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5736" w14:textId="3939C497" w:rsidR="005E2F3E" w:rsidRPr="00B076F3" w:rsidRDefault="005E2F3E" w:rsidP="00386894">
      <w:pPr>
        <w:pStyle w:val="CORTE1DATOS0"/>
        <w:spacing w:line="240" w:lineRule="auto"/>
        <w:ind w:left="2835"/>
        <w:rPr>
          <w:rFonts w:cs="Arial"/>
          <w:sz w:val="26"/>
          <w:szCs w:val="26"/>
        </w:rPr>
      </w:pPr>
      <w:bookmarkStart w:id="0" w:name="_GoBack"/>
      <w:bookmarkEnd w:id="0"/>
      <w:r w:rsidRPr="00B076F3">
        <w:rPr>
          <w:rFonts w:cs="Arial"/>
          <w:sz w:val="26"/>
          <w:szCs w:val="26"/>
        </w:rPr>
        <w:t xml:space="preserve">ACCIÓN DE INCONSTITUCIONALIDAD </w:t>
      </w:r>
      <w:r w:rsidR="00EA3CA5" w:rsidRPr="00B076F3">
        <w:rPr>
          <w:rFonts w:cs="Arial"/>
          <w:sz w:val="26"/>
          <w:szCs w:val="26"/>
        </w:rPr>
        <w:t>1</w:t>
      </w:r>
      <w:r w:rsidR="00386894">
        <w:rPr>
          <w:rFonts w:cs="Arial"/>
          <w:sz w:val="26"/>
          <w:szCs w:val="26"/>
        </w:rPr>
        <w:t>4</w:t>
      </w:r>
      <w:r w:rsidR="00EA3CA5" w:rsidRPr="00B076F3">
        <w:rPr>
          <w:rFonts w:cs="Arial"/>
          <w:sz w:val="26"/>
          <w:szCs w:val="26"/>
        </w:rPr>
        <w:t>6</w:t>
      </w:r>
      <w:r w:rsidRPr="00B076F3">
        <w:rPr>
          <w:rFonts w:cs="Arial"/>
          <w:sz w:val="26"/>
          <w:szCs w:val="26"/>
        </w:rPr>
        <w:t>/20</w:t>
      </w:r>
      <w:r w:rsidR="00A07C6F">
        <w:rPr>
          <w:rFonts w:cs="Arial"/>
          <w:sz w:val="26"/>
          <w:szCs w:val="26"/>
        </w:rPr>
        <w:t>20</w:t>
      </w:r>
      <w:r w:rsidR="00386894">
        <w:rPr>
          <w:rFonts w:cs="Arial"/>
          <w:sz w:val="26"/>
          <w:szCs w:val="26"/>
        </w:rPr>
        <w:t xml:space="preserve"> Y SUS ACUMULADAS 149/2020</w:t>
      </w:r>
      <w:r w:rsidR="00C357F2">
        <w:rPr>
          <w:rFonts w:cs="Arial"/>
          <w:sz w:val="26"/>
          <w:szCs w:val="26"/>
        </w:rPr>
        <w:t>,</w:t>
      </w:r>
      <w:r w:rsidR="00386894">
        <w:rPr>
          <w:rFonts w:cs="Arial"/>
          <w:sz w:val="26"/>
          <w:szCs w:val="26"/>
        </w:rPr>
        <w:t xml:space="preserve"> 151/2020</w:t>
      </w:r>
      <w:r w:rsidR="00C357F2">
        <w:rPr>
          <w:rFonts w:cs="Arial"/>
          <w:sz w:val="26"/>
          <w:szCs w:val="26"/>
        </w:rPr>
        <w:t xml:space="preserve"> Y 162/2020</w:t>
      </w:r>
      <w:r w:rsidRPr="00B076F3">
        <w:rPr>
          <w:rFonts w:cs="Arial"/>
          <w:sz w:val="26"/>
          <w:szCs w:val="26"/>
        </w:rPr>
        <w:t>.</w:t>
      </w:r>
    </w:p>
    <w:p w14:paraId="1AF1712F" w14:textId="77777777" w:rsidR="005E2F3E" w:rsidRPr="00B076F3" w:rsidRDefault="005E2F3E" w:rsidP="00386894">
      <w:pPr>
        <w:pStyle w:val="corte1datos"/>
        <w:spacing w:line="240" w:lineRule="auto"/>
        <w:ind w:left="2835"/>
        <w:rPr>
          <w:rFonts w:cs="Arial"/>
          <w:sz w:val="26"/>
          <w:szCs w:val="26"/>
        </w:rPr>
      </w:pPr>
      <w:r w:rsidRPr="00B076F3">
        <w:rPr>
          <w:rFonts w:cs="Arial"/>
          <w:sz w:val="26"/>
          <w:szCs w:val="26"/>
        </w:rPr>
        <w:t>PROMOVENTE</w:t>
      </w:r>
      <w:r w:rsidR="00386894">
        <w:rPr>
          <w:rFonts w:cs="Arial"/>
          <w:sz w:val="26"/>
          <w:szCs w:val="26"/>
        </w:rPr>
        <w:t>S</w:t>
      </w:r>
      <w:r w:rsidRPr="00B076F3">
        <w:rPr>
          <w:rFonts w:cs="Arial"/>
          <w:sz w:val="26"/>
          <w:szCs w:val="26"/>
        </w:rPr>
        <w:t xml:space="preserve">: </w:t>
      </w:r>
      <w:r w:rsidR="00386894">
        <w:rPr>
          <w:rFonts w:cs="Arial"/>
          <w:sz w:val="26"/>
          <w:szCs w:val="26"/>
        </w:rPr>
        <w:t>PARTIDO DE BAJA CALIFORNIA, PARTIDO DE LA REVOLUCIÓN DEMOCRÁTICA</w:t>
      </w:r>
      <w:r w:rsidR="00C357F2">
        <w:rPr>
          <w:rFonts w:cs="Arial"/>
          <w:sz w:val="26"/>
          <w:szCs w:val="26"/>
        </w:rPr>
        <w:t xml:space="preserve">, PARTIDO ACCIÓN NACIONAL Y </w:t>
      </w:r>
      <w:r w:rsidR="00386894">
        <w:rPr>
          <w:rFonts w:cs="Arial"/>
          <w:sz w:val="26"/>
          <w:szCs w:val="26"/>
        </w:rPr>
        <w:t>PARTIDO REVOLUCIONARIO INSTITUCIONAL</w:t>
      </w:r>
    </w:p>
    <w:p w14:paraId="3B8FE540" w14:textId="01B09F7D" w:rsidR="005E2F3E" w:rsidRPr="00C7498B" w:rsidRDefault="005E2F3E" w:rsidP="005E2F3E">
      <w:pPr>
        <w:pStyle w:val="corte2ponente"/>
        <w:rPr>
          <w:rFonts w:cs="Arial"/>
          <w:bCs/>
          <w:sz w:val="28"/>
          <w:szCs w:val="28"/>
        </w:rPr>
      </w:pPr>
    </w:p>
    <w:p w14:paraId="2378D2E8" w14:textId="77777777" w:rsidR="00C7498B" w:rsidRDefault="00C7498B" w:rsidP="005E2F3E">
      <w:pPr>
        <w:pStyle w:val="corte2ponente"/>
        <w:rPr>
          <w:rFonts w:cs="Arial"/>
          <w:bCs/>
          <w:sz w:val="28"/>
          <w:szCs w:val="28"/>
        </w:rPr>
      </w:pPr>
    </w:p>
    <w:p w14:paraId="6D3FC760" w14:textId="2C27205E" w:rsidR="005E2F3E" w:rsidRPr="00B076F3" w:rsidRDefault="005E2F3E" w:rsidP="00B076F3">
      <w:pPr>
        <w:pStyle w:val="corte2ponente"/>
        <w:spacing w:line="240" w:lineRule="auto"/>
        <w:rPr>
          <w:rFonts w:cs="Arial"/>
          <w:bCs/>
          <w:sz w:val="26"/>
          <w:szCs w:val="26"/>
        </w:rPr>
      </w:pPr>
      <w:r w:rsidRPr="00B076F3">
        <w:rPr>
          <w:rFonts w:cs="Arial"/>
          <w:bCs/>
          <w:sz w:val="26"/>
          <w:szCs w:val="26"/>
        </w:rPr>
        <w:t>PONENTE: MINISTRa norma lucía piña hern</w:t>
      </w:r>
      <w:r w:rsidR="000A4D0A">
        <w:rPr>
          <w:rFonts w:cs="Arial"/>
          <w:bCs/>
          <w:sz w:val="26"/>
          <w:szCs w:val="26"/>
        </w:rPr>
        <w:t>á</w:t>
      </w:r>
      <w:r w:rsidRPr="00B076F3">
        <w:rPr>
          <w:rFonts w:cs="Arial"/>
          <w:bCs/>
          <w:sz w:val="26"/>
          <w:szCs w:val="26"/>
        </w:rPr>
        <w:t>ndez</w:t>
      </w:r>
    </w:p>
    <w:p w14:paraId="42D09773" w14:textId="77EED664" w:rsidR="005E2F3E" w:rsidRDefault="005E2F3E" w:rsidP="00B076F3">
      <w:pPr>
        <w:pStyle w:val="corte2ponente"/>
        <w:spacing w:line="240" w:lineRule="auto"/>
        <w:rPr>
          <w:rFonts w:cs="Arial"/>
          <w:bCs/>
          <w:sz w:val="26"/>
          <w:szCs w:val="26"/>
        </w:rPr>
      </w:pPr>
      <w:r w:rsidRPr="00B076F3">
        <w:rPr>
          <w:rFonts w:cs="Arial"/>
          <w:bCs/>
          <w:sz w:val="26"/>
          <w:szCs w:val="26"/>
        </w:rPr>
        <w:t>SECRETARI</w:t>
      </w:r>
      <w:r w:rsidR="00277E3F" w:rsidRPr="00B076F3">
        <w:rPr>
          <w:rFonts w:cs="Arial"/>
          <w:bCs/>
          <w:sz w:val="26"/>
          <w:szCs w:val="26"/>
        </w:rPr>
        <w:t>O</w:t>
      </w:r>
      <w:r w:rsidR="00386894">
        <w:rPr>
          <w:rFonts w:cs="Arial"/>
          <w:bCs/>
          <w:sz w:val="26"/>
          <w:szCs w:val="26"/>
        </w:rPr>
        <w:t>S</w:t>
      </w:r>
      <w:r w:rsidRPr="00B076F3">
        <w:rPr>
          <w:rFonts w:cs="Arial"/>
          <w:bCs/>
          <w:sz w:val="26"/>
          <w:szCs w:val="26"/>
        </w:rPr>
        <w:t xml:space="preserve">: </w:t>
      </w:r>
      <w:r w:rsidR="00EA3CA5" w:rsidRPr="00B076F3">
        <w:rPr>
          <w:rFonts w:cs="Arial"/>
          <w:bCs/>
          <w:sz w:val="26"/>
          <w:szCs w:val="26"/>
        </w:rPr>
        <w:t>JORGE F</w:t>
      </w:r>
      <w:r w:rsidR="00A55FC5">
        <w:rPr>
          <w:rFonts w:cs="Arial"/>
          <w:bCs/>
          <w:sz w:val="26"/>
          <w:szCs w:val="26"/>
        </w:rPr>
        <w:t>.</w:t>
      </w:r>
      <w:r w:rsidR="00EA3CA5" w:rsidRPr="00B076F3">
        <w:rPr>
          <w:rFonts w:cs="Arial"/>
          <w:bCs/>
          <w:sz w:val="26"/>
          <w:szCs w:val="26"/>
        </w:rPr>
        <w:t xml:space="preserve"> CALDERÓN GAMBOA</w:t>
      </w:r>
      <w:r w:rsidR="00386894">
        <w:rPr>
          <w:rFonts w:cs="Arial"/>
          <w:bCs/>
          <w:sz w:val="26"/>
          <w:szCs w:val="26"/>
        </w:rPr>
        <w:t xml:space="preserve"> Y SANTIAGO josé v</w:t>
      </w:r>
      <w:r w:rsidR="000A4D0A">
        <w:rPr>
          <w:rFonts w:cs="Arial"/>
          <w:bCs/>
          <w:sz w:val="26"/>
          <w:szCs w:val="26"/>
        </w:rPr>
        <w:t>á</w:t>
      </w:r>
      <w:r w:rsidR="00386894">
        <w:rPr>
          <w:rFonts w:cs="Arial"/>
          <w:bCs/>
          <w:sz w:val="26"/>
          <w:szCs w:val="26"/>
        </w:rPr>
        <w:t>zquez camacho</w:t>
      </w:r>
    </w:p>
    <w:p w14:paraId="464B64E3" w14:textId="77777777" w:rsidR="00E3125D" w:rsidRDefault="00E3125D" w:rsidP="00A02E79">
      <w:pPr>
        <w:pStyle w:val="corte2ponente"/>
        <w:spacing w:line="240" w:lineRule="auto"/>
        <w:rPr>
          <w:rFonts w:cs="Arial"/>
          <w:b w:val="0"/>
          <w:bCs/>
          <w:sz w:val="26"/>
          <w:szCs w:val="26"/>
        </w:rPr>
      </w:pPr>
    </w:p>
    <w:p w14:paraId="67FF991B" w14:textId="77777777" w:rsidR="00A02E79" w:rsidRPr="00320B2A" w:rsidRDefault="00A02E79" w:rsidP="00A02E79">
      <w:pPr>
        <w:pStyle w:val="corte2ponente"/>
        <w:spacing w:line="240" w:lineRule="auto"/>
        <w:rPr>
          <w:rFonts w:cs="Arial"/>
          <w:bCs/>
          <w:sz w:val="28"/>
          <w:szCs w:val="28"/>
        </w:rPr>
      </w:pPr>
    </w:p>
    <w:p w14:paraId="5FE24590" w14:textId="77777777" w:rsidR="00A02E79" w:rsidRPr="00C7498B" w:rsidRDefault="00A02E79" w:rsidP="00A02E79">
      <w:pPr>
        <w:pStyle w:val="corte2ponente"/>
        <w:spacing w:line="240" w:lineRule="auto"/>
        <w:rPr>
          <w:rFonts w:cs="Arial"/>
          <w:bCs/>
          <w:sz w:val="20"/>
          <w:szCs w:val="20"/>
        </w:rPr>
      </w:pPr>
      <w:r w:rsidRPr="00C7498B">
        <w:rPr>
          <w:rFonts w:cs="Arial"/>
          <w:bCs/>
          <w:sz w:val="20"/>
          <w:szCs w:val="20"/>
        </w:rPr>
        <w:t>Vo. bo. de</w:t>
      </w:r>
    </w:p>
    <w:p w14:paraId="06939D20" w14:textId="362E7E24" w:rsidR="00A02E79" w:rsidRPr="00C7498B" w:rsidRDefault="00A02E79" w:rsidP="00A02E79">
      <w:pPr>
        <w:pStyle w:val="corte2ponente"/>
        <w:spacing w:line="240" w:lineRule="auto"/>
        <w:rPr>
          <w:rFonts w:cs="Arial"/>
          <w:bCs/>
          <w:sz w:val="20"/>
          <w:szCs w:val="20"/>
        </w:rPr>
      </w:pPr>
      <w:r>
        <w:rPr>
          <w:rFonts w:cs="Arial"/>
          <w:bCs/>
          <w:sz w:val="20"/>
          <w:szCs w:val="20"/>
        </w:rPr>
        <w:t xml:space="preserve">Sra. </w:t>
      </w:r>
      <w:r w:rsidRPr="00C7498B">
        <w:rPr>
          <w:rFonts w:cs="Arial"/>
          <w:bCs/>
          <w:sz w:val="20"/>
          <w:szCs w:val="20"/>
        </w:rPr>
        <w:t>ministra</w:t>
      </w:r>
    </w:p>
    <w:p w14:paraId="0A0FF379" w14:textId="77777777" w:rsidR="00070C40" w:rsidRDefault="00070C40" w:rsidP="00441A4F">
      <w:pPr>
        <w:pStyle w:val="corte2ponente"/>
        <w:ind w:left="0"/>
        <w:rPr>
          <w:rFonts w:cs="Arial"/>
          <w:bCs/>
          <w:sz w:val="26"/>
          <w:szCs w:val="26"/>
        </w:rPr>
      </w:pPr>
    </w:p>
    <w:p w14:paraId="556A30BB" w14:textId="77777777" w:rsidR="00E3125D" w:rsidRPr="00B076F3" w:rsidRDefault="00E3125D" w:rsidP="00441A4F">
      <w:pPr>
        <w:pStyle w:val="corte2ponente"/>
        <w:ind w:left="0"/>
        <w:rPr>
          <w:rFonts w:cs="Arial"/>
          <w:bCs/>
          <w:sz w:val="26"/>
          <w:szCs w:val="26"/>
        </w:rPr>
      </w:pPr>
    </w:p>
    <w:p w14:paraId="20FC0EA6" w14:textId="5229DF2A" w:rsidR="0014668C" w:rsidRPr="00B076F3" w:rsidRDefault="0014668C" w:rsidP="00CD139F">
      <w:pPr>
        <w:pStyle w:val="corte4fondo"/>
        <w:ind w:left="113" w:right="57"/>
        <w:rPr>
          <w:b/>
          <w:sz w:val="26"/>
          <w:szCs w:val="26"/>
          <w:lang w:val="es-MX"/>
        </w:rPr>
      </w:pPr>
      <w:r w:rsidRPr="00B076F3">
        <w:rPr>
          <w:sz w:val="26"/>
          <w:szCs w:val="26"/>
          <w:lang w:val="es-MX"/>
        </w:rPr>
        <w:t>Ciudad de México</w:t>
      </w:r>
      <w:r w:rsidRPr="00B076F3">
        <w:rPr>
          <w:sz w:val="26"/>
          <w:szCs w:val="26"/>
        </w:rPr>
        <w:t>.</w:t>
      </w:r>
      <w:r w:rsidRPr="00B076F3">
        <w:rPr>
          <w:sz w:val="26"/>
          <w:szCs w:val="26"/>
          <w:lang w:val="es-MX"/>
        </w:rPr>
        <w:t xml:space="preserve"> </w:t>
      </w:r>
      <w:r w:rsidRPr="00B076F3">
        <w:rPr>
          <w:sz w:val="26"/>
          <w:szCs w:val="26"/>
        </w:rPr>
        <w:t>Acuerdo del Tribunal Pleno de la Suprema Corte de Justicia de la Nación, correspondiente al día</w:t>
      </w:r>
      <w:r w:rsidR="00386894" w:rsidRPr="00386894">
        <w:rPr>
          <w:b/>
          <w:sz w:val="26"/>
          <w:szCs w:val="26"/>
          <w:lang w:val="es-MX"/>
        </w:rPr>
        <w:t xml:space="preserve"> </w:t>
      </w:r>
      <w:r w:rsidR="00866515">
        <w:rPr>
          <w:b/>
          <w:sz w:val="26"/>
          <w:szCs w:val="26"/>
          <w:lang w:val="es-MX"/>
        </w:rPr>
        <w:t>ocho</w:t>
      </w:r>
      <w:r w:rsidR="00386894" w:rsidRPr="00386894">
        <w:rPr>
          <w:b/>
          <w:sz w:val="26"/>
          <w:szCs w:val="26"/>
          <w:lang w:val="es-MX"/>
        </w:rPr>
        <w:t xml:space="preserve"> </w:t>
      </w:r>
      <w:r w:rsidR="008E68B1" w:rsidRPr="00386894">
        <w:rPr>
          <w:b/>
          <w:sz w:val="26"/>
          <w:szCs w:val="26"/>
          <w:lang w:val="es-MX"/>
        </w:rPr>
        <w:t xml:space="preserve">de </w:t>
      </w:r>
      <w:r w:rsidR="00A02E79">
        <w:rPr>
          <w:b/>
          <w:sz w:val="26"/>
          <w:szCs w:val="26"/>
          <w:lang w:val="es-MX"/>
        </w:rPr>
        <w:t>septiembre</w:t>
      </w:r>
      <w:r w:rsidR="00A02E79" w:rsidRPr="00386894">
        <w:rPr>
          <w:b/>
          <w:sz w:val="26"/>
          <w:szCs w:val="26"/>
          <w:lang w:val="es-MX"/>
        </w:rPr>
        <w:t xml:space="preserve"> </w:t>
      </w:r>
      <w:r w:rsidR="009045CA" w:rsidRPr="00386894">
        <w:rPr>
          <w:b/>
          <w:sz w:val="26"/>
          <w:szCs w:val="26"/>
          <w:lang w:val="es-MX"/>
        </w:rPr>
        <w:t xml:space="preserve">de dos mil </w:t>
      </w:r>
      <w:r w:rsidR="00386894">
        <w:rPr>
          <w:b/>
          <w:sz w:val="26"/>
          <w:szCs w:val="26"/>
          <w:lang w:val="es-MX"/>
        </w:rPr>
        <w:t>veinte</w:t>
      </w:r>
      <w:r w:rsidR="009045CA" w:rsidRPr="00386894">
        <w:rPr>
          <w:b/>
          <w:sz w:val="26"/>
          <w:szCs w:val="26"/>
          <w:lang w:val="es-MX"/>
        </w:rPr>
        <w:t>.</w:t>
      </w:r>
    </w:p>
    <w:p w14:paraId="00CAB7CC" w14:textId="77777777" w:rsidR="0014668C" w:rsidRPr="00B076F3" w:rsidRDefault="0014668C" w:rsidP="00CD139F">
      <w:pPr>
        <w:pStyle w:val="corte4fondo"/>
        <w:ind w:left="113" w:right="57"/>
        <w:rPr>
          <w:b/>
          <w:sz w:val="26"/>
          <w:szCs w:val="26"/>
          <w:lang w:val="es-MX"/>
        </w:rPr>
      </w:pPr>
    </w:p>
    <w:p w14:paraId="7BF9B724" w14:textId="77777777" w:rsidR="0014668C" w:rsidRPr="00B076F3" w:rsidRDefault="0014668C" w:rsidP="00CD139F">
      <w:pPr>
        <w:pStyle w:val="corte4fondo"/>
        <w:ind w:left="113" w:right="57"/>
        <w:rPr>
          <w:sz w:val="26"/>
          <w:szCs w:val="26"/>
          <w:lang w:val="es-MX"/>
        </w:rPr>
      </w:pPr>
      <w:r w:rsidRPr="00B076F3">
        <w:rPr>
          <w:b/>
          <w:sz w:val="26"/>
          <w:szCs w:val="26"/>
          <w:lang w:val="es-MX"/>
        </w:rPr>
        <w:t>VISTOS</w:t>
      </w:r>
      <w:r w:rsidRPr="00B076F3">
        <w:rPr>
          <w:sz w:val="26"/>
          <w:szCs w:val="26"/>
          <w:lang w:val="es-MX"/>
        </w:rPr>
        <w:t>, para resolver la</w:t>
      </w:r>
      <w:r w:rsidR="00386894">
        <w:rPr>
          <w:sz w:val="26"/>
          <w:szCs w:val="26"/>
          <w:lang w:val="es-MX"/>
        </w:rPr>
        <w:t>s</w:t>
      </w:r>
      <w:r w:rsidRPr="00B076F3">
        <w:rPr>
          <w:sz w:val="26"/>
          <w:szCs w:val="26"/>
          <w:lang w:val="es-MX"/>
        </w:rPr>
        <w:t xml:space="preserve"> acci</w:t>
      </w:r>
      <w:r w:rsidR="00386894">
        <w:rPr>
          <w:sz w:val="26"/>
          <w:szCs w:val="26"/>
          <w:lang w:val="es-MX"/>
        </w:rPr>
        <w:t>ones</w:t>
      </w:r>
      <w:r w:rsidRPr="00B076F3">
        <w:rPr>
          <w:sz w:val="26"/>
          <w:szCs w:val="26"/>
          <w:lang w:val="es-MX"/>
        </w:rPr>
        <w:t xml:space="preserve"> de inconstitucionalidad identificada</w:t>
      </w:r>
      <w:r w:rsidR="00E7164C">
        <w:rPr>
          <w:sz w:val="26"/>
          <w:szCs w:val="26"/>
          <w:lang w:val="es-MX"/>
        </w:rPr>
        <w:t>s</w:t>
      </w:r>
      <w:r w:rsidRPr="00B076F3">
        <w:rPr>
          <w:sz w:val="26"/>
          <w:szCs w:val="26"/>
          <w:lang w:val="es-MX"/>
        </w:rPr>
        <w:t xml:space="preserve"> al rubro; y</w:t>
      </w:r>
      <w:r w:rsidR="001C060D" w:rsidRPr="00B076F3">
        <w:rPr>
          <w:sz w:val="26"/>
          <w:szCs w:val="26"/>
          <w:lang w:val="es-MX"/>
        </w:rPr>
        <w:t>,</w:t>
      </w:r>
    </w:p>
    <w:p w14:paraId="35F3DC76" w14:textId="77777777" w:rsidR="0014668C" w:rsidRDefault="0014668C" w:rsidP="00CD139F">
      <w:pPr>
        <w:pStyle w:val="corte4fondo"/>
        <w:ind w:firstLine="0"/>
        <w:jc w:val="center"/>
        <w:rPr>
          <w:sz w:val="26"/>
          <w:szCs w:val="26"/>
          <w:lang w:val="es-MX"/>
        </w:rPr>
      </w:pPr>
    </w:p>
    <w:p w14:paraId="3C5DA038" w14:textId="77777777" w:rsidR="00A02E79" w:rsidRPr="00CD139F" w:rsidRDefault="00A02E79" w:rsidP="00CD139F">
      <w:pPr>
        <w:pStyle w:val="corte4fondo"/>
        <w:jc w:val="center"/>
        <w:rPr>
          <w:b/>
          <w:sz w:val="26"/>
          <w:szCs w:val="26"/>
          <w:lang w:val="es-MX"/>
        </w:rPr>
      </w:pPr>
      <w:r w:rsidRPr="00CD139F">
        <w:rPr>
          <w:b/>
          <w:sz w:val="26"/>
          <w:szCs w:val="26"/>
          <w:lang w:val="es-MX"/>
        </w:rPr>
        <w:t>S E N T E N C I A</w:t>
      </w:r>
    </w:p>
    <w:p w14:paraId="240F3E6F" w14:textId="77777777" w:rsidR="00A02E79" w:rsidRDefault="00A02E79" w:rsidP="00CD139F">
      <w:pPr>
        <w:pStyle w:val="corte4fondo"/>
        <w:ind w:left="0" w:firstLine="0"/>
        <w:rPr>
          <w:sz w:val="26"/>
          <w:szCs w:val="26"/>
          <w:lang w:val="es-MX"/>
        </w:rPr>
      </w:pPr>
    </w:p>
    <w:p w14:paraId="099CA9F9" w14:textId="5C346A59" w:rsidR="00A02E79" w:rsidRDefault="00A02E79" w:rsidP="00CD139F">
      <w:pPr>
        <w:pStyle w:val="corte4fondo"/>
        <w:ind w:left="0" w:firstLine="0"/>
        <w:rPr>
          <w:sz w:val="26"/>
          <w:szCs w:val="26"/>
          <w:lang w:val="es-MX"/>
        </w:rPr>
      </w:pPr>
      <w:r w:rsidRPr="00A02E79">
        <w:rPr>
          <w:sz w:val="26"/>
          <w:szCs w:val="26"/>
          <w:lang w:val="es-MX"/>
        </w:rPr>
        <w:t>M</w:t>
      </w:r>
      <w:r>
        <w:rPr>
          <w:sz w:val="26"/>
          <w:szCs w:val="26"/>
          <w:lang w:val="es-MX"/>
        </w:rPr>
        <w:t xml:space="preserve">ediante la que se resuelven la </w:t>
      </w:r>
      <w:r w:rsidRPr="00CD139F">
        <w:rPr>
          <w:b/>
          <w:sz w:val="26"/>
          <w:szCs w:val="26"/>
          <w:lang w:val="es-MX"/>
        </w:rPr>
        <w:t>Acción de Inconstitucionalidad 146/2020 y sus acumuladas 149/2020, 151/2020 y 162/2020</w:t>
      </w:r>
      <w:r>
        <w:rPr>
          <w:sz w:val="26"/>
          <w:szCs w:val="26"/>
          <w:lang w:val="es-MX"/>
        </w:rPr>
        <w:t xml:space="preserve">, promovidas, respectivamente, por </w:t>
      </w:r>
      <w:r w:rsidRPr="00A02E79">
        <w:rPr>
          <w:sz w:val="26"/>
          <w:szCs w:val="26"/>
          <w:lang w:val="es-MX"/>
        </w:rPr>
        <w:t xml:space="preserve">el Partido de Baja California, el Partido </w:t>
      </w:r>
      <w:r w:rsidR="0036354E">
        <w:rPr>
          <w:sz w:val="26"/>
          <w:szCs w:val="26"/>
          <w:lang w:val="es-MX"/>
        </w:rPr>
        <w:t xml:space="preserve">de la Revolución </w:t>
      </w:r>
      <w:r>
        <w:rPr>
          <w:sz w:val="26"/>
          <w:szCs w:val="26"/>
          <w:lang w:val="es-MX"/>
        </w:rPr>
        <w:t>Democrática (PRD</w:t>
      </w:r>
      <w:r w:rsidRPr="00A02E79">
        <w:rPr>
          <w:sz w:val="26"/>
          <w:szCs w:val="26"/>
          <w:lang w:val="es-MX"/>
        </w:rPr>
        <w:t>)</w:t>
      </w:r>
      <w:r>
        <w:rPr>
          <w:sz w:val="26"/>
          <w:szCs w:val="26"/>
          <w:lang w:val="es-MX"/>
        </w:rPr>
        <w:t xml:space="preserve">, el </w:t>
      </w:r>
      <w:r w:rsidRPr="00A02E79">
        <w:rPr>
          <w:sz w:val="26"/>
          <w:szCs w:val="26"/>
          <w:lang w:val="es-MX"/>
        </w:rPr>
        <w:t xml:space="preserve">Partido Acción Nacional (PAN), y el Partido Revolucionario </w:t>
      </w:r>
      <w:r>
        <w:rPr>
          <w:sz w:val="26"/>
          <w:szCs w:val="26"/>
          <w:lang w:val="es-MX"/>
        </w:rPr>
        <w:t>Institucional (PRI</w:t>
      </w:r>
      <w:r w:rsidRPr="00A02E79">
        <w:rPr>
          <w:sz w:val="26"/>
          <w:szCs w:val="26"/>
          <w:lang w:val="es-MX"/>
        </w:rPr>
        <w:t>),</w:t>
      </w:r>
      <w:r>
        <w:rPr>
          <w:sz w:val="26"/>
          <w:szCs w:val="26"/>
          <w:lang w:val="es-MX"/>
        </w:rPr>
        <w:t xml:space="preserve"> en contra del Decreto número 74</w:t>
      </w:r>
      <w:r w:rsidRPr="00A02E79">
        <w:rPr>
          <w:sz w:val="26"/>
          <w:szCs w:val="26"/>
          <w:lang w:val="es-MX"/>
        </w:rPr>
        <w:t xml:space="preserve">, mediante el cual se </w:t>
      </w:r>
      <w:r>
        <w:rPr>
          <w:sz w:val="26"/>
          <w:szCs w:val="26"/>
          <w:lang w:val="es-MX"/>
        </w:rPr>
        <w:t xml:space="preserve">aprobó la reforma de los artículos 16, 78 y 80 de la Constitución Política del </w:t>
      </w:r>
      <w:r w:rsidR="00EF59D5">
        <w:rPr>
          <w:sz w:val="26"/>
          <w:szCs w:val="26"/>
          <w:lang w:val="es-MX"/>
        </w:rPr>
        <w:t>Estado</w:t>
      </w:r>
      <w:r>
        <w:rPr>
          <w:sz w:val="26"/>
          <w:szCs w:val="26"/>
          <w:lang w:val="es-MX"/>
        </w:rPr>
        <w:t xml:space="preserve"> Libre y Soberano de Baja California, número 33 especial, Tomo CXXVII, publicado en el Periódico Oficial del referido </w:t>
      </w:r>
      <w:r w:rsidR="00EF59D5">
        <w:rPr>
          <w:sz w:val="26"/>
          <w:szCs w:val="26"/>
          <w:lang w:val="es-MX"/>
        </w:rPr>
        <w:t>Estado</w:t>
      </w:r>
      <w:r>
        <w:rPr>
          <w:sz w:val="26"/>
          <w:szCs w:val="26"/>
          <w:lang w:val="es-MX"/>
        </w:rPr>
        <w:t xml:space="preserve"> el dieciséis de junio de dos mil veinte.</w:t>
      </w:r>
    </w:p>
    <w:p w14:paraId="35AF780D" w14:textId="77777777" w:rsidR="00A02E79" w:rsidRDefault="00A02E79" w:rsidP="00833DED">
      <w:pPr>
        <w:pStyle w:val="corte4fondo"/>
        <w:ind w:firstLine="0"/>
        <w:rPr>
          <w:sz w:val="26"/>
          <w:szCs w:val="26"/>
          <w:lang w:val="es-MX"/>
        </w:rPr>
      </w:pPr>
    </w:p>
    <w:p w14:paraId="675D6DF6" w14:textId="77777777" w:rsidR="0014668C" w:rsidRPr="00B076F3" w:rsidRDefault="0014668C" w:rsidP="00833DED">
      <w:pPr>
        <w:pStyle w:val="corte3centro"/>
        <w:rPr>
          <w:sz w:val="26"/>
          <w:szCs w:val="26"/>
        </w:rPr>
      </w:pPr>
      <w:r w:rsidRPr="00B076F3">
        <w:rPr>
          <w:sz w:val="26"/>
          <w:szCs w:val="26"/>
        </w:rPr>
        <w:lastRenderedPageBreak/>
        <w:t>R</w:t>
      </w:r>
      <w:r w:rsidR="00D6547E" w:rsidRPr="00B076F3">
        <w:rPr>
          <w:sz w:val="26"/>
          <w:szCs w:val="26"/>
        </w:rPr>
        <w:t xml:space="preserve"> </w:t>
      </w:r>
      <w:r w:rsidRPr="00B076F3">
        <w:rPr>
          <w:sz w:val="26"/>
          <w:szCs w:val="26"/>
        </w:rPr>
        <w:t>E</w:t>
      </w:r>
      <w:r w:rsidR="00D6547E" w:rsidRPr="00B076F3">
        <w:rPr>
          <w:sz w:val="26"/>
          <w:szCs w:val="26"/>
        </w:rPr>
        <w:t xml:space="preserve"> </w:t>
      </w:r>
      <w:r w:rsidRPr="00B076F3">
        <w:rPr>
          <w:sz w:val="26"/>
          <w:szCs w:val="26"/>
        </w:rPr>
        <w:t>S</w:t>
      </w:r>
      <w:r w:rsidR="00D6547E" w:rsidRPr="00B076F3">
        <w:rPr>
          <w:sz w:val="26"/>
          <w:szCs w:val="26"/>
        </w:rPr>
        <w:t xml:space="preserve"> </w:t>
      </w:r>
      <w:r w:rsidRPr="00B076F3">
        <w:rPr>
          <w:sz w:val="26"/>
          <w:szCs w:val="26"/>
        </w:rPr>
        <w:t>U</w:t>
      </w:r>
      <w:r w:rsidR="00D6547E" w:rsidRPr="00B076F3">
        <w:rPr>
          <w:sz w:val="26"/>
          <w:szCs w:val="26"/>
        </w:rPr>
        <w:t xml:space="preserve"> </w:t>
      </w:r>
      <w:r w:rsidRPr="00B076F3">
        <w:rPr>
          <w:sz w:val="26"/>
          <w:szCs w:val="26"/>
        </w:rPr>
        <w:t>L</w:t>
      </w:r>
      <w:r w:rsidR="00D6547E" w:rsidRPr="00B076F3">
        <w:rPr>
          <w:sz w:val="26"/>
          <w:szCs w:val="26"/>
        </w:rPr>
        <w:t xml:space="preserve"> </w:t>
      </w:r>
      <w:r w:rsidRPr="00B076F3">
        <w:rPr>
          <w:sz w:val="26"/>
          <w:szCs w:val="26"/>
        </w:rPr>
        <w:t>T</w:t>
      </w:r>
      <w:r w:rsidR="00D6547E" w:rsidRPr="00B076F3">
        <w:rPr>
          <w:sz w:val="26"/>
          <w:szCs w:val="26"/>
        </w:rPr>
        <w:t xml:space="preserve"> </w:t>
      </w:r>
      <w:r w:rsidRPr="00B076F3">
        <w:rPr>
          <w:sz w:val="26"/>
          <w:szCs w:val="26"/>
        </w:rPr>
        <w:t>A</w:t>
      </w:r>
      <w:r w:rsidR="00D6547E" w:rsidRPr="00B076F3">
        <w:rPr>
          <w:sz w:val="26"/>
          <w:szCs w:val="26"/>
        </w:rPr>
        <w:t xml:space="preserve"> </w:t>
      </w:r>
      <w:r w:rsidRPr="00B076F3">
        <w:rPr>
          <w:sz w:val="26"/>
          <w:szCs w:val="26"/>
        </w:rPr>
        <w:t>N</w:t>
      </w:r>
      <w:r w:rsidR="00D6547E" w:rsidRPr="00B076F3">
        <w:rPr>
          <w:sz w:val="26"/>
          <w:szCs w:val="26"/>
        </w:rPr>
        <w:t xml:space="preserve"> </w:t>
      </w:r>
      <w:r w:rsidRPr="00B076F3">
        <w:rPr>
          <w:sz w:val="26"/>
          <w:szCs w:val="26"/>
        </w:rPr>
        <w:t>D</w:t>
      </w:r>
      <w:r w:rsidR="00D6547E" w:rsidRPr="00B076F3">
        <w:rPr>
          <w:sz w:val="26"/>
          <w:szCs w:val="26"/>
        </w:rPr>
        <w:t xml:space="preserve"> </w:t>
      </w:r>
      <w:r w:rsidRPr="00B076F3">
        <w:rPr>
          <w:sz w:val="26"/>
          <w:szCs w:val="26"/>
        </w:rPr>
        <w:t>O</w:t>
      </w:r>
    </w:p>
    <w:p w14:paraId="06506112" w14:textId="77777777" w:rsidR="0014668C" w:rsidRPr="00B076F3" w:rsidRDefault="0014668C" w:rsidP="00833DED">
      <w:pPr>
        <w:rPr>
          <w:rFonts w:ascii="Arial" w:hAnsi="Arial" w:cs="Arial"/>
          <w:b/>
          <w:sz w:val="26"/>
          <w:szCs w:val="26"/>
          <w:lang w:val="es-ES_tradnl"/>
        </w:rPr>
      </w:pPr>
    </w:p>
    <w:p w14:paraId="54A895D4" w14:textId="38B3211D" w:rsidR="005613CC" w:rsidRDefault="0014668C" w:rsidP="005613CC">
      <w:pPr>
        <w:pStyle w:val="corte4fondo"/>
        <w:numPr>
          <w:ilvl w:val="0"/>
          <w:numId w:val="24"/>
        </w:numPr>
        <w:ind w:left="0" w:hanging="567"/>
        <w:rPr>
          <w:rFonts w:cs="Arial"/>
          <w:sz w:val="26"/>
          <w:szCs w:val="26"/>
          <w:lang w:val="es-MX"/>
        </w:rPr>
      </w:pPr>
      <w:r w:rsidRPr="00B076F3">
        <w:rPr>
          <w:b/>
          <w:sz w:val="26"/>
          <w:szCs w:val="26"/>
        </w:rPr>
        <w:t xml:space="preserve">PRIMERO. </w:t>
      </w:r>
      <w:r w:rsidRPr="00B076F3">
        <w:rPr>
          <w:b/>
          <w:smallCaps/>
          <w:sz w:val="26"/>
          <w:szCs w:val="26"/>
          <w:lang w:val="es-MX"/>
        </w:rPr>
        <w:t>Demanda</w:t>
      </w:r>
      <w:r w:rsidR="00E7164C">
        <w:rPr>
          <w:b/>
          <w:smallCaps/>
          <w:sz w:val="26"/>
          <w:szCs w:val="26"/>
          <w:lang w:val="es-MX"/>
        </w:rPr>
        <w:t>s</w:t>
      </w:r>
      <w:r w:rsidRPr="00B076F3">
        <w:rPr>
          <w:smallCaps/>
          <w:sz w:val="26"/>
          <w:szCs w:val="26"/>
        </w:rPr>
        <w:t>.</w:t>
      </w:r>
      <w:r w:rsidRPr="00B076F3">
        <w:rPr>
          <w:b/>
          <w:sz w:val="26"/>
          <w:szCs w:val="26"/>
        </w:rPr>
        <w:t xml:space="preserve"> </w:t>
      </w:r>
      <w:r w:rsidR="00E7164C">
        <w:rPr>
          <w:sz w:val="26"/>
          <w:szCs w:val="26"/>
          <w:lang w:val="es-MX"/>
        </w:rPr>
        <w:t xml:space="preserve">Las </w:t>
      </w:r>
      <w:r w:rsidR="005613CC">
        <w:rPr>
          <w:sz w:val="26"/>
          <w:szCs w:val="26"/>
          <w:lang w:val="es-MX"/>
        </w:rPr>
        <w:t xml:space="preserve">cuatro </w:t>
      </w:r>
      <w:r w:rsidR="00E7164C">
        <w:rPr>
          <w:sz w:val="26"/>
          <w:szCs w:val="26"/>
          <w:lang w:val="es-MX"/>
        </w:rPr>
        <w:t xml:space="preserve">demandas de las </w:t>
      </w:r>
      <w:r w:rsidR="005613CC">
        <w:rPr>
          <w:sz w:val="26"/>
          <w:szCs w:val="26"/>
          <w:lang w:val="es-MX"/>
        </w:rPr>
        <w:t xml:space="preserve">respectivas </w:t>
      </w:r>
      <w:r w:rsidR="00E7164C">
        <w:rPr>
          <w:sz w:val="26"/>
          <w:szCs w:val="26"/>
          <w:lang w:val="es-MX"/>
        </w:rPr>
        <w:t xml:space="preserve">acciones de inconstitucionalidad </w:t>
      </w:r>
      <w:r w:rsidR="005613CC">
        <w:rPr>
          <w:sz w:val="26"/>
          <w:szCs w:val="26"/>
          <w:lang w:val="es-MX"/>
        </w:rPr>
        <w:t xml:space="preserve">se promovieron en contra del Decreto </w:t>
      </w:r>
      <w:r w:rsidR="00A02E79">
        <w:rPr>
          <w:sz w:val="26"/>
          <w:szCs w:val="26"/>
          <w:lang w:val="es-MX"/>
        </w:rPr>
        <w:t>Número 74 (</w:t>
      </w:r>
      <w:r w:rsidR="00EF59D5" w:rsidRPr="00EF59D5">
        <w:rPr>
          <w:i/>
          <w:sz w:val="26"/>
          <w:szCs w:val="26"/>
          <w:lang w:val="es-MX"/>
        </w:rPr>
        <w:t>supra</w:t>
      </w:r>
      <w:r w:rsidR="00A02E79">
        <w:rPr>
          <w:sz w:val="26"/>
          <w:szCs w:val="26"/>
          <w:lang w:val="es-MX"/>
        </w:rPr>
        <w:t>)</w:t>
      </w:r>
      <w:r w:rsidR="005613CC">
        <w:rPr>
          <w:rFonts w:cs="Arial"/>
          <w:sz w:val="26"/>
          <w:szCs w:val="26"/>
          <w:lang w:val="es-MX"/>
        </w:rPr>
        <w:t xml:space="preserve">, las cuales fueron presentadas de la siguiente manera: </w:t>
      </w:r>
    </w:p>
    <w:p w14:paraId="3229B242" w14:textId="77777777" w:rsidR="00E7164C" w:rsidRDefault="00E7164C" w:rsidP="00E7164C">
      <w:pPr>
        <w:pStyle w:val="corte4fondo"/>
        <w:ind w:left="0" w:firstLine="0"/>
        <w:rPr>
          <w:rFonts w:cs="Arial"/>
          <w:sz w:val="26"/>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419"/>
      </w:tblGrid>
      <w:tr w:rsidR="00F2605D" w:rsidRPr="00C649B1" w14:paraId="1F9BD02D" w14:textId="77777777" w:rsidTr="00B83356">
        <w:tc>
          <w:tcPr>
            <w:tcW w:w="4303" w:type="dxa"/>
          </w:tcPr>
          <w:p w14:paraId="04A866FF" w14:textId="77777777" w:rsidR="00E7164C" w:rsidRPr="00C649B1" w:rsidRDefault="00E7164C" w:rsidP="00115D1E">
            <w:pPr>
              <w:pStyle w:val="corte4fondo"/>
              <w:ind w:left="360" w:firstLine="0"/>
              <w:rPr>
                <w:b/>
                <w:sz w:val="24"/>
              </w:rPr>
            </w:pPr>
            <w:r w:rsidRPr="00C649B1">
              <w:rPr>
                <w:b/>
                <w:sz w:val="24"/>
              </w:rPr>
              <w:t>Fecha de presentación y lugar:</w:t>
            </w:r>
          </w:p>
        </w:tc>
        <w:tc>
          <w:tcPr>
            <w:tcW w:w="4419" w:type="dxa"/>
          </w:tcPr>
          <w:p w14:paraId="4B83F005" w14:textId="0CF1516F" w:rsidR="00E7164C" w:rsidRPr="00CD139F" w:rsidRDefault="00E7164C" w:rsidP="00115D1E">
            <w:pPr>
              <w:pStyle w:val="corte4fondo"/>
              <w:ind w:firstLine="0"/>
              <w:jc w:val="center"/>
              <w:rPr>
                <w:b/>
                <w:sz w:val="24"/>
                <w:lang w:val="es-MX"/>
              </w:rPr>
            </w:pPr>
            <w:r>
              <w:rPr>
                <w:b/>
                <w:sz w:val="24"/>
              </w:rPr>
              <w:t>Acción</w:t>
            </w:r>
            <w:r w:rsidR="005613CC">
              <w:rPr>
                <w:b/>
                <w:sz w:val="24"/>
                <w:lang w:val="es-MX"/>
              </w:rPr>
              <w:t xml:space="preserve"> y promovente</w:t>
            </w:r>
          </w:p>
        </w:tc>
      </w:tr>
      <w:tr w:rsidR="00F2605D" w:rsidRPr="00C649B1" w14:paraId="4346547F" w14:textId="77777777" w:rsidTr="00B83356">
        <w:tc>
          <w:tcPr>
            <w:tcW w:w="4303" w:type="dxa"/>
          </w:tcPr>
          <w:p w14:paraId="378E1874" w14:textId="0AB38990" w:rsidR="00E7164C" w:rsidRPr="007E6EC5" w:rsidRDefault="00E7164C" w:rsidP="005613CC">
            <w:pPr>
              <w:pStyle w:val="corte4fondo"/>
              <w:spacing w:line="240" w:lineRule="auto"/>
              <w:ind w:firstLine="0"/>
              <w:rPr>
                <w:sz w:val="24"/>
                <w:lang w:val="es-MX"/>
              </w:rPr>
            </w:pPr>
            <w:r>
              <w:rPr>
                <w:b/>
                <w:sz w:val="24"/>
              </w:rPr>
              <w:t>C</w:t>
            </w:r>
            <w:r>
              <w:rPr>
                <w:b/>
                <w:sz w:val="24"/>
                <w:lang w:val="es-MX"/>
              </w:rPr>
              <w:t>atorce de julio de dos mil veinte</w:t>
            </w:r>
            <w:r w:rsidRPr="00C649B1">
              <w:rPr>
                <w:b/>
                <w:sz w:val="24"/>
              </w:rPr>
              <w:t>.</w:t>
            </w:r>
            <w:r>
              <w:rPr>
                <w:b/>
                <w:sz w:val="24"/>
              </w:rPr>
              <w:t xml:space="preserve"> </w:t>
            </w:r>
            <w:r w:rsidRPr="00C649B1">
              <w:rPr>
                <w:sz w:val="24"/>
              </w:rPr>
              <w:t>Oficina de Certificación Judicial y Correspondencia de la Suprema</w:t>
            </w:r>
            <w:r w:rsidR="007E6EC5">
              <w:rPr>
                <w:sz w:val="24"/>
              </w:rPr>
              <w:t xml:space="preserve"> Corte de Justicia de la Nación</w:t>
            </w:r>
            <w:r w:rsidR="005613CC">
              <w:rPr>
                <w:sz w:val="24"/>
                <w:lang w:val="es-MX"/>
              </w:rPr>
              <w:t xml:space="preserve"> (SCJN),</w:t>
            </w:r>
            <w:r w:rsidR="007E6EC5">
              <w:rPr>
                <w:sz w:val="24"/>
              </w:rPr>
              <w:t xml:space="preserve"> a trav</w:t>
            </w:r>
            <w:r w:rsidR="007E6EC5">
              <w:rPr>
                <w:sz w:val="24"/>
                <w:lang w:val="es-MX"/>
              </w:rPr>
              <w:t>és de</w:t>
            </w:r>
            <w:r w:rsidR="005613CC">
              <w:rPr>
                <w:sz w:val="24"/>
                <w:lang w:val="es-MX"/>
              </w:rPr>
              <w:t xml:space="preserve"> su</w:t>
            </w:r>
            <w:r w:rsidR="007E6EC5">
              <w:rPr>
                <w:sz w:val="24"/>
                <w:lang w:val="es-MX"/>
              </w:rPr>
              <w:t xml:space="preserve"> sistema electrónico.</w:t>
            </w:r>
          </w:p>
        </w:tc>
        <w:tc>
          <w:tcPr>
            <w:tcW w:w="4419" w:type="dxa"/>
          </w:tcPr>
          <w:p w14:paraId="614CE644" w14:textId="77777777" w:rsidR="005613CC" w:rsidRDefault="005613CC" w:rsidP="005613CC">
            <w:pPr>
              <w:pStyle w:val="corte4fondo"/>
              <w:spacing w:line="240" w:lineRule="auto"/>
              <w:ind w:firstLine="0"/>
              <w:rPr>
                <w:b/>
                <w:sz w:val="22"/>
                <w:szCs w:val="22"/>
              </w:rPr>
            </w:pPr>
            <w:r w:rsidRPr="00C649B1">
              <w:rPr>
                <w:b/>
                <w:sz w:val="22"/>
                <w:szCs w:val="22"/>
              </w:rPr>
              <w:t xml:space="preserve">Acción de inconstitucionalidad </w:t>
            </w:r>
            <w:r>
              <w:rPr>
                <w:b/>
                <w:sz w:val="22"/>
                <w:szCs w:val="22"/>
                <w:lang w:val="es-MX"/>
              </w:rPr>
              <w:t>146</w:t>
            </w:r>
            <w:r w:rsidRPr="00C649B1">
              <w:rPr>
                <w:b/>
                <w:sz w:val="22"/>
                <w:szCs w:val="22"/>
              </w:rPr>
              <w:t>/20</w:t>
            </w:r>
            <w:r>
              <w:rPr>
                <w:b/>
                <w:sz w:val="22"/>
                <w:szCs w:val="22"/>
                <w:lang w:val="es-MX"/>
              </w:rPr>
              <w:t>20</w:t>
            </w:r>
            <w:r w:rsidRPr="00C649B1">
              <w:rPr>
                <w:b/>
                <w:sz w:val="22"/>
                <w:szCs w:val="22"/>
              </w:rPr>
              <w:t>.</w:t>
            </w:r>
          </w:p>
          <w:p w14:paraId="4E378717" w14:textId="731C90F1" w:rsidR="00E7164C" w:rsidRPr="005107DC" w:rsidRDefault="00E7164C" w:rsidP="005613CC">
            <w:pPr>
              <w:pStyle w:val="corte4fondo"/>
              <w:spacing w:line="240" w:lineRule="auto"/>
              <w:ind w:firstLine="0"/>
              <w:rPr>
                <w:b/>
                <w:sz w:val="24"/>
              </w:rPr>
            </w:pPr>
            <w:r w:rsidRPr="00C649B1">
              <w:rPr>
                <w:b/>
                <w:sz w:val="24"/>
              </w:rPr>
              <w:t>Partido</w:t>
            </w:r>
            <w:r w:rsidR="007E6EC5">
              <w:rPr>
                <w:b/>
                <w:sz w:val="24"/>
              </w:rPr>
              <w:t xml:space="preserve"> de </w:t>
            </w:r>
            <w:r w:rsidR="007E6EC5">
              <w:rPr>
                <w:b/>
                <w:sz w:val="24"/>
                <w:lang w:val="es-MX"/>
              </w:rPr>
              <w:t>Baja California</w:t>
            </w:r>
            <w:r w:rsidRPr="00C649B1">
              <w:rPr>
                <w:b/>
                <w:sz w:val="24"/>
              </w:rPr>
              <w:t xml:space="preserve">, </w:t>
            </w:r>
            <w:r w:rsidRPr="00C649B1">
              <w:rPr>
                <w:sz w:val="24"/>
              </w:rPr>
              <w:t>por conducto de</w:t>
            </w:r>
            <w:r>
              <w:rPr>
                <w:sz w:val="24"/>
              </w:rPr>
              <w:t xml:space="preserve"> </w:t>
            </w:r>
            <w:r w:rsidR="007E6EC5">
              <w:rPr>
                <w:sz w:val="24"/>
                <w:lang w:val="es-MX"/>
              </w:rPr>
              <w:t>Mario Conrad Favela Díaz</w:t>
            </w:r>
            <w:r w:rsidRPr="00C649B1">
              <w:rPr>
                <w:sz w:val="24"/>
              </w:rPr>
              <w:t xml:space="preserve">, </w:t>
            </w:r>
            <w:r>
              <w:rPr>
                <w:sz w:val="24"/>
              </w:rPr>
              <w:t xml:space="preserve">quien se ostentó como Presidente </w:t>
            </w:r>
            <w:r w:rsidRPr="00C649B1">
              <w:rPr>
                <w:sz w:val="24"/>
              </w:rPr>
              <w:t xml:space="preserve">del Comité </w:t>
            </w:r>
            <w:r w:rsidR="008B35A9">
              <w:rPr>
                <w:sz w:val="24"/>
                <w:lang w:val="es-MX"/>
              </w:rPr>
              <w:t>Ejecutivo Estatal del Partido de Baja California</w:t>
            </w:r>
            <w:r>
              <w:rPr>
                <w:sz w:val="24"/>
              </w:rPr>
              <w:t>.</w:t>
            </w:r>
          </w:p>
        </w:tc>
      </w:tr>
      <w:tr w:rsidR="00F2605D" w:rsidRPr="00C649B1" w14:paraId="270A48A6" w14:textId="77777777" w:rsidTr="00B83356">
        <w:tc>
          <w:tcPr>
            <w:tcW w:w="4303" w:type="dxa"/>
          </w:tcPr>
          <w:p w14:paraId="7C246F7D" w14:textId="38CF7880" w:rsidR="00E7164C" w:rsidRPr="00C649B1" w:rsidRDefault="008B35A9" w:rsidP="005613CC">
            <w:pPr>
              <w:pStyle w:val="corte4fondo"/>
              <w:spacing w:line="240" w:lineRule="auto"/>
              <w:ind w:firstLine="0"/>
              <w:rPr>
                <w:sz w:val="24"/>
              </w:rPr>
            </w:pPr>
            <w:r>
              <w:rPr>
                <w:b/>
                <w:sz w:val="24"/>
                <w:lang w:val="es-MX"/>
              </w:rPr>
              <w:t>Dieciséis de julio de dos mil veinte</w:t>
            </w:r>
            <w:r w:rsidR="00E7164C" w:rsidRPr="00C649B1">
              <w:rPr>
                <w:b/>
                <w:sz w:val="24"/>
              </w:rPr>
              <w:t>.</w:t>
            </w:r>
            <w:r w:rsidR="00E7164C" w:rsidRPr="00C649B1">
              <w:rPr>
                <w:sz w:val="24"/>
              </w:rPr>
              <w:t xml:space="preserve"> Oficina de Certificación Judicial y Correspondencia de la </w:t>
            </w:r>
            <w:r w:rsidR="005613CC">
              <w:rPr>
                <w:sz w:val="24"/>
                <w:lang w:val="es-MX"/>
              </w:rPr>
              <w:t>SCJN,</w:t>
            </w:r>
            <w:r>
              <w:rPr>
                <w:sz w:val="24"/>
              </w:rPr>
              <w:t xml:space="preserve"> a trav</w:t>
            </w:r>
            <w:r>
              <w:rPr>
                <w:sz w:val="24"/>
                <w:lang w:val="es-MX"/>
              </w:rPr>
              <w:t>és de</w:t>
            </w:r>
            <w:r w:rsidR="005613CC">
              <w:rPr>
                <w:sz w:val="24"/>
                <w:lang w:val="es-MX"/>
              </w:rPr>
              <w:t xml:space="preserve"> su</w:t>
            </w:r>
            <w:r>
              <w:rPr>
                <w:sz w:val="24"/>
                <w:lang w:val="es-MX"/>
              </w:rPr>
              <w:t xml:space="preserve"> sistema electrónico</w:t>
            </w:r>
            <w:r w:rsidR="005613CC">
              <w:rPr>
                <w:sz w:val="24"/>
                <w:lang w:val="es-MX"/>
              </w:rPr>
              <w:t>.</w:t>
            </w:r>
          </w:p>
        </w:tc>
        <w:tc>
          <w:tcPr>
            <w:tcW w:w="4419" w:type="dxa"/>
          </w:tcPr>
          <w:p w14:paraId="1CD60912" w14:textId="77777777" w:rsidR="005613CC" w:rsidRPr="00CD139F" w:rsidRDefault="005613CC" w:rsidP="005613CC">
            <w:pPr>
              <w:pStyle w:val="corte4fondo"/>
              <w:spacing w:line="240" w:lineRule="auto"/>
              <w:ind w:firstLine="0"/>
              <w:rPr>
                <w:b/>
                <w:sz w:val="22"/>
                <w:szCs w:val="22"/>
              </w:rPr>
            </w:pPr>
            <w:r w:rsidRPr="00C649B1">
              <w:rPr>
                <w:b/>
                <w:sz w:val="22"/>
                <w:szCs w:val="22"/>
              </w:rPr>
              <w:t xml:space="preserve">Acción de inconstitucionalidad </w:t>
            </w:r>
            <w:r>
              <w:rPr>
                <w:b/>
                <w:sz w:val="22"/>
                <w:szCs w:val="22"/>
                <w:lang w:val="es-MX"/>
              </w:rPr>
              <w:t>149</w:t>
            </w:r>
            <w:r w:rsidRPr="00C649B1">
              <w:rPr>
                <w:b/>
                <w:sz w:val="22"/>
                <w:szCs w:val="22"/>
              </w:rPr>
              <w:t>/20</w:t>
            </w:r>
            <w:r>
              <w:rPr>
                <w:b/>
                <w:sz w:val="22"/>
                <w:szCs w:val="22"/>
                <w:lang w:val="es-MX"/>
              </w:rPr>
              <w:t>20</w:t>
            </w:r>
            <w:r>
              <w:rPr>
                <w:b/>
                <w:sz w:val="22"/>
                <w:szCs w:val="22"/>
              </w:rPr>
              <w:t>.</w:t>
            </w:r>
          </w:p>
          <w:p w14:paraId="3DE576C5" w14:textId="5AC6B9A6" w:rsidR="00E7164C" w:rsidRPr="00C649B1" w:rsidRDefault="00E7164C" w:rsidP="005613CC">
            <w:pPr>
              <w:pStyle w:val="corte4fondo"/>
              <w:spacing w:line="240" w:lineRule="auto"/>
              <w:ind w:firstLine="0"/>
              <w:rPr>
                <w:b/>
                <w:sz w:val="22"/>
                <w:szCs w:val="22"/>
              </w:rPr>
            </w:pPr>
            <w:r w:rsidRPr="00486CE5">
              <w:rPr>
                <w:b/>
                <w:sz w:val="24"/>
              </w:rPr>
              <w:t>Partido</w:t>
            </w:r>
            <w:r>
              <w:rPr>
                <w:b/>
                <w:sz w:val="24"/>
              </w:rPr>
              <w:t xml:space="preserve"> </w:t>
            </w:r>
            <w:r w:rsidR="008B35A9">
              <w:rPr>
                <w:b/>
                <w:sz w:val="24"/>
                <w:lang w:val="es-MX"/>
              </w:rPr>
              <w:t>de la Revolución Democrática</w:t>
            </w:r>
            <w:r w:rsidRPr="00486CE5">
              <w:rPr>
                <w:b/>
                <w:sz w:val="24"/>
              </w:rPr>
              <w:t>,</w:t>
            </w:r>
            <w:r w:rsidRPr="00486CE5">
              <w:rPr>
                <w:sz w:val="24"/>
              </w:rPr>
              <w:t xml:space="preserve"> </w:t>
            </w:r>
            <w:r w:rsidRPr="00983C2B">
              <w:rPr>
                <w:sz w:val="24"/>
              </w:rPr>
              <w:t>por conducto de</w:t>
            </w:r>
            <w:r>
              <w:rPr>
                <w:sz w:val="24"/>
              </w:rPr>
              <w:t xml:space="preserve"> </w:t>
            </w:r>
            <w:r w:rsidR="008B35A9">
              <w:rPr>
                <w:sz w:val="24"/>
                <w:lang w:val="es-MX"/>
              </w:rPr>
              <w:t>Aida Estephany San</w:t>
            </w:r>
            <w:r w:rsidR="00F2605D">
              <w:rPr>
                <w:sz w:val="24"/>
                <w:lang w:val="es-MX"/>
              </w:rPr>
              <w:t>tiago Fernández, Adriana Díaz Contreras, Karen Quiroga Anguiano, Ángel Clemente Ávila Romero y Fernando Belauzaran Méndez</w:t>
            </w:r>
            <w:r>
              <w:rPr>
                <w:sz w:val="24"/>
              </w:rPr>
              <w:t xml:space="preserve">, </w:t>
            </w:r>
            <w:r w:rsidRPr="00486CE5">
              <w:rPr>
                <w:sz w:val="24"/>
              </w:rPr>
              <w:t>ostentándose</w:t>
            </w:r>
            <w:r>
              <w:rPr>
                <w:sz w:val="24"/>
              </w:rPr>
              <w:t xml:space="preserve"> como</w:t>
            </w:r>
            <w:r w:rsidRPr="00486CE5">
              <w:rPr>
                <w:sz w:val="24"/>
              </w:rPr>
              <w:t xml:space="preserve"> </w:t>
            </w:r>
            <w:r>
              <w:rPr>
                <w:sz w:val="24"/>
              </w:rPr>
              <w:t>integrantes d</w:t>
            </w:r>
            <w:r w:rsidR="00F2605D">
              <w:rPr>
                <w:sz w:val="24"/>
                <w:lang w:val="es-MX"/>
              </w:rPr>
              <w:t>e la Dirección Nacional Extraordinaria del Partido de la Revolución Democrática</w:t>
            </w:r>
            <w:r>
              <w:rPr>
                <w:sz w:val="24"/>
              </w:rPr>
              <w:t>.</w:t>
            </w:r>
          </w:p>
        </w:tc>
      </w:tr>
      <w:tr w:rsidR="00F2605D" w:rsidRPr="00C649B1" w14:paraId="3E922C96" w14:textId="77777777" w:rsidTr="00B83356">
        <w:tc>
          <w:tcPr>
            <w:tcW w:w="4303" w:type="dxa"/>
          </w:tcPr>
          <w:p w14:paraId="5091BD0E" w14:textId="7F7E1B86" w:rsidR="00E7164C" w:rsidRPr="00C649B1" w:rsidRDefault="006F594B" w:rsidP="005613CC">
            <w:pPr>
              <w:pStyle w:val="corte4fondo"/>
              <w:spacing w:line="240" w:lineRule="auto"/>
              <w:ind w:firstLine="0"/>
              <w:rPr>
                <w:b/>
                <w:sz w:val="24"/>
              </w:rPr>
            </w:pPr>
            <w:r>
              <w:rPr>
                <w:b/>
                <w:sz w:val="24"/>
                <w:lang w:val="es-MX"/>
              </w:rPr>
              <w:t>Dieciséis de julio de dos mil veinte</w:t>
            </w:r>
            <w:r w:rsidR="00E7164C" w:rsidRPr="00C649B1">
              <w:rPr>
                <w:b/>
                <w:sz w:val="24"/>
              </w:rPr>
              <w:t>.</w:t>
            </w:r>
            <w:r w:rsidR="00E7164C" w:rsidRPr="00C649B1">
              <w:rPr>
                <w:sz w:val="24"/>
              </w:rPr>
              <w:t xml:space="preserve"> </w:t>
            </w:r>
            <w:r w:rsidRPr="00C649B1">
              <w:rPr>
                <w:sz w:val="24"/>
              </w:rPr>
              <w:t xml:space="preserve">Oficina de Certificación Judicial y Correspondencia de la </w:t>
            </w:r>
            <w:r w:rsidR="005613CC">
              <w:rPr>
                <w:sz w:val="24"/>
                <w:lang w:val="es-MX"/>
              </w:rPr>
              <w:t>SCJN</w:t>
            </w:r>
            <w:r>
              <w:rPr>
                <w:sz w:val="24"/>
              </w:rPr>
              <w:t xml:space="preserve"> a trav</w:t>
            </w:r>
            <w:r>
              <w:rPr>
                <w:sz w:val="24"/>
                <w:lang w:val="es-MX"/>
              </w:rPr>
              <w:t>és de</w:t>
            </w:r>
            <w:r w:rsidR="005613CC">
              <w:rPr>
                <w:sz w:val="24"/>
                <w:lang w:val="es-MX"/>
              </w:rPr>
              <w:t xml:space="preserve"> su</w:t>
            </w:r>
            <w:r>
              <w:rPr>
                <w:sz w:val="24"/>
                <w:lang w:val="es-MX"/>
              </w:rPr>
              <w:t xml:space="preserve"> sistema electrónico.</w:t>
            </w:r>
          </w:p>
        </w:tc>
        <w:tc>
          <w:tcPr>
            <w:tcW w:w="4419" w:type="dxa"/>
          </w:tcPr>
          <w:p w14:paraId="020E9722" w14:textId="77777777" w:rsidR="005613CC" w:rsidRDefault="005613CC" w:rsidP="005613CC">
            <w:pPr>
              <w:pStyle w:val="corte4fondo"/>
              <w:spacing w:line="240" w:lineRule="auto"/>
              <w:ind w:firstLine="0"/>
              <w:rPr>
                <w:b/>
                <w:sz w:val="22"/>
                <w:szCs w:val="22"/>
              </w:rPr>
            </w:pPr>
            <w:r w:rsidRPr="00C649B1">
              <w:rPr>
                <w:b/>
                <w:sz w:val="22"/>
                <w:szCs w:val="22"/>
              </w:rPr>
              <w:t xml:space="preserve">Acción de inconstitucionalidad </w:t>
            </w:r>
            <w:r>
              <w:rPr>
                <w:b/>
                <w:sz w:val="22"/>
                <w:szCs w:val="22"/>
                <w:lang w:val="es-MX"/>
              </w:rPr>
              <w:t>151</w:t>
            </w:r>
            <w:r w:rsidRPr="00C649B1">
              <w:rPr>
                <w:b/>
                <w:sz w:val="22"/>
                <w:szCs w:val="22"/>
              </w:rPr>
              <w:t>/20</w:t>
            </w:r>
            <w:r>
              <w:rPr>
                <w:b/>
                <w:sz w:val="22"/>
                <w:szCs w:val="22"/>
                <w:lang w:val="es-MX"/>
              </w:rPr>
              <w:t>20</w:t>
            </w:r>
            <w:r w:rsidRPr="00C649B1">
              <w:rPr>
                <w:b/>
                <w:sz w:val="22"/>
                <w:szCs w:val="22"/>
              </w:rPr>
              <w:t>.</w:t>
            </w:r>
          </w:p>
          <w:p w14:paraId="365A3AE5" w14:textId="664E4DB3" w:rsidR="00E7164C" w:rsidRPr="00C649B1" w:rsidRDefault="00E7164C" w:rsidP="005613CC">
            <w:pPr>
              <w:pStyle w:val="corte4fondo"/>
              <w:spacing w:line="240" w:lineRule="auto"/>
              <w:ind w:firstLine="0"/>
              <w:rPr>
                <w:b/>
                <w:sz w:val="22"/>
                <w:szCs w:val="22"/>
              </w:rPr>
            </w:pPr>
            <w:r w:rsidRPr="00192B38">
              <w:rPr>
                <w:b/>
                <w:sz w:val="24"/>
              </w:rPr>
              <w:t>Partido</w:t>
            </w:r>
            <w:r w:rsidR="006F594B">
              <w:rPr>
                <w:b/>
                <w:sz w:val="24"/>
                <w:lang w:val="es-MX"/>
              </w:rPr>
              <w:t xml:space="preserve"> Acción Nacional</w:t>
            </w:r>
            <w:r w:rsidRPr="00192B38">
              <w:rPr>
                <w:b/>
                <w:sz w:val="24"/>
              </w:rPr>
              <w:t>,</w:t>
            </w:r>
            <w:r w:rsidRPr="00192B38">
              <w:rPr>
                <w:sz w:val="24"/>
              </w:rPr>
              <w:t xml:space="preserve"> </w:t>
            </w:r>
            <w:r w:rsidRPr="00983C2B">
              <w:rPr>
                <w:sz w:val="24"/>
              </w:rPr>
              <w:t xml:space="preserve">por conducto de </w:t>
            </w:r>
            <w:r w:rsidR="00B83356">
              <w:rPr>
                <w:sz w:val="24"/>
                <w:lang w:val="es-MX"/>
              </w:rPr>
              <w:t>Marko Antonio Cortés Mendoza</w:t>
            </w:r>
            <w:r w:rsidRPr="00192B38">
              <w:rPr>
                <w:sz w:val="24"/>
              </w:rPr>
              <w:t xml:space="preserve">, ostentándose como </w:t>
            </w:r>
            <w:r>
              <w:rPr>
                <w:sz w:val="24"/>
              </w:rPr>
              <w:t xml:space="preserve">Presidente del Comité Ejecutivo </w:t>
            </w:r>
            <w:r w:rsidR="00B83356">
              <w:rPr>
                <w:sz w:val="24"/>
                <w:lang w:val="es-MX"/>
              </w:rPr>
              <w:t>del Partido Acción Nacional</w:t>
            </w:r>
            <w:r>
              <w:rPr>
                <w:sz w:val="24"/>
              </w:rPr>
              <w:t>.</w:t>
            </w:r>
          </w:p>
        </w:tc>
      </w:tr>
      <w:tr w:rsidR="00C357F2" w:rsidRPr="00C649B1" w14:paraId="0F498DDE" w14:textId="77777777" w:rsidTr="00B83356">
        <w:tc>
          <w:tcPr>
            <w:tcW w:w="4303" w:type="dxa"/>
          </w:tcPr>
          <w:p w14:paraId="08C539EE" w14:textId="74BA618E" w:rsidR="00C357F2" w:rsidRDefault="00C357F2" w:rsidP="006F594B">
            <w:pPr>
              <w:pStyle w:val="corte4fondo"/>
              <w:spacing w:line="240" w:lineRule="auto"/>
              <w:ind w:firstLine="0"/>
              <w:rPr>
                <w:b/>
                <w:sz w:val="24"/>
                <w:lang w:val="es-MX"/>
              </w:rPr>
            </w:pPr>
            <w:r>
              <w:rPr>
                <w:b/>
                <w:sz w:val="24"/>
                <w:lang w:val="es-MX"/>
              </w:rPr>
              <w:t>Dieciséis de julio de dos mil veinte</w:t>
            </w:r>
            <w:r w:rsidRPr="00C649B1">
              <w:rPr>
                <w:b/>
                <w:sz w:val="24"/>
              </w:rPr>
              <w:t>.</w:t>
            </w:r>
            <w:r w:rsidRPr="00C649B1">
              <w:rPr>
                <w:sz w:val="24"/>
              </w:rPr>
              <w:t xml:space="preserve"> </w:t>
            </w:r>
            <w:r w:rsidRPr="00243857">
              <w:rPr>
                <w:sz w:val="24"/>
              </w:rPr>
              <w:t xml:space="preserve">Oficina de Certificación Judicial y Correspondencia de la </w:t>
            </w:r>
            <w:r w:rsidR="005613CC">
              <w:rPr>
                <w:sz w:val="24"/>
                <w:lang w:val="es-MX"/>
              </w:rPr>
              <w:t>SCJN</w:t>
            </w:r>
            <w:r w:rsidR="005613CC">
              <w:rPr>
                <w:sz w:val="24"/>
              </w:rPr>
              <w:t xml:space="preserve"> a trav</w:t>
            </w:r>
            <w:r w:rsidR="005613CC">
              <w:rPr>
                <w:sz w:val="24"/>
                <w:lang w:val="es-MX"/>
              </w:rPr>
              <w:t>és de su sistema electrónico</w:t>
            </w:r>
            <w:r w:rsidRPr="00243857">
              <w:rPr>
                <w:sz w:val="24"/>
                <w:lang w:val="es-MX"/>
              </w:rPr>
              <w:t>.</w:t>
            </w:r>
          </w:p>
        </w:tc>
        <w:tc>
          <w:tcPr>
            <w:tcW w:w="4419" w:type="dxa"/>
          </w:tcPr>
          <w:p w14:paraId="114C2539" w14:textId="77777777" w:rsidR="005613CC" w:rsidRDefault="005613CC" w:rsidP="00C357F2">
            <w:pPr>
              <w:pStyle w:val="corte4fondo"/>
              <w:spacing w:line="240" w:lineRule="auto"/>
              <w:ind w:firstLine="0"/>
              <w:rPr>
                <w:b/>
                <w:sz w:val="22"/>
                <w:szCs w:val="22"/>
                <w:lang w:val="es-MX"/>
              </w:rPr>
            </w:pPr>
            <w:r w:rsidRPr="00C649B1">
              <w:rPr>
                <w:b/>
                <w:sz w:val="22"/>
                <w:szCs w:val="22"/>
              </w:rPr>
              <w:t xml:space="preserve">Acción de inconstitucionalidad </w:t>
            </w:r>
            <w:r>
              <w:rPr>
                <w:b/>
                <w:sz w:val="22"/>
                <w:szCs w:val="22"/>
                <w:lang w:val="es-MX"/>
              </w:rPr>
              <w:t>162</w:t>
            </w:r>
            <w:r w:rsidRPr="00C649B1">
              <w:rPr>
                <w:b/>
                <w:sz w:val="22"/>
                <w:szCs w:val="22"/>
              </w:rPr>
              <w:t>/20</w:t>
            </w:r>
            <w:r>
              <w:rPr>
                <w:b/>
                <w:sz w:val="22"/>
                <w:szCs w:val="22"/>
                <w:lang w:val="es-MX"/>
              </w:rPr>
              <w:t>20</w:t>
            </w:r>
            <w:r w:rsidRPr="00C649B1">
              <w:rPr>
                <w:b/>
                <w:sz w:val="22"/>
                <w:szCs w:val="22"/>
              </w:rPr>
              <w:t>.</w:t>
            </w:r>
            <w:r>
              <w:rPr>
                <w:b/>
                <w:sz w:val="22"/>
                <w:szCs w:val="22"/>
                <w:lang w:val="es-MX"/>
              </w:rPr>
              <w:t xml:space="preserve"> </w:t>
            </w:r>
          </w:p>
          <w:p w14:paraId="025B9AAD" w14:textId="35F8A163" w:rsidR="00C357F2" w:rsidRPr="00425B7D" w:rsidRDefault="00C357F2" w:rsidP="000A4D0A">
            <w:pPr>
              <w:pStyle w:val="corte4fondo"/>
              <w:spacing w:line="240" w:lineRule="auto"/>
              <w:ind w:firstLine="0"/>
              <w:rPr>
                <w:b/>
                <w:sz w:val="22"/>
                <w:szCs w:val="22"/>
              </w:rPr>
            </w:pPr>
            <w:r>
              <w:rPr>
                <w:b/>
                <w:sz w:val="24"/>
                <w:lang w:val="es-MX"/>
              </w:rPr>
              <w:t>Partido Revolucionario Institucional,</w:t>
            </w:r>
            <w:r>
              <w:rPr>
                <w:sz w:val="24"/>
                <w:lang w:val="es-MX"/>
              </w:rPr>
              <w:t xml:space="preserve"> </w:t>
            </w:r>
            <w:r w:rsidRPr="00C357F2">
              <w:rPr>
                <w:sz w:val="24"/>
              </w:rPr>
              <w:t xml:space="preserve">por conducto de </w:t>
            </w:r>
            <w:r w:rsidRPr="00C357F2">
              <w:rPr>
                <w:sz w:val="24"/>
                <w:lang w:val="es-MX"/>
              </w:rPr>
              <w:t>Rafael Alejandro Moreno Cárdenas</w:t>
            </w:r>
            <w:r w:rsidRPr="00C357F2">
              <w:rPr>
                <w:sz w:val="24"/>
              </w:rPr>
              <w:t xml:space="preserve">, ostentándose como Presidente del Comité Ejecutivo </w:t>
            </w:r>
            <w:r w:rsidRPr="00C357F2">
              <w:rPr>
                <w:sz w:val="24"/>
                <w:lang w:val="es-MX"/>
              </w:rPr>
              <w:t>Nacional del Partido Revolucionario Institucional</w:t>
            </w:r>
            <w:r w:rsidR="000A4D0A">
              <w:rPr>
                <w:rStyle w:val="Refdenotaalpie"/>
                <w:sz w:val="24"/>
                <w:lang w:val="es-MX"/>
              </w:rPr>
              <w:footnoteReference w:id="1"/>
            </w:r>
            <w:r w:rsidR="005613CC">
              <w:rPr>
                <w:sz w:val="24"/>
              </w:rPr>
              <w:t xml:space="preserve"> </w:t>
            </w:r>
          </w:p>
        </w:tc>
      </w:tr>
    </w:tbl>
    <w:p w14:paraId="25331767" w14:textId="2504EE79" w:rsidR="0014668C" w:rsidRPr="00A66036" w:rsidRDefault="007337DC" w:rsidP="00F240B9">
      <w:pPr>
        <w:pStyle w:val="corte4fondo"/>
        <w:numPr>
          <w:ilvl w:val="0"/>
          <w:numId w:val="24"/>
        </w:numPr>
        <w:ind w:left="0" w:hanging="567"/>
        <w:rPr>
          <w:sz w:val="26"/>
          <w:szCs w:val="26"/>
        </w:rPr>
      </w:pPr>
      <w:r w:rsidRPr="00A66036">
        <w:rPr>
          <w:b/>
          <w:sz w:val="26"/>
          <w:szCs w:val="26"/>
        </w:rPr>
        <w:t>SEGUNDO.</w:t>
      </w:r>
      <w:r w:rsidR="00D6547E" w:rsidRPr="00A66036">
        <w:rPr>
          <w:sz w:val="26"/>
          <w:szCs w:val="26"/>
        </w:rPr>
        <w:t xml:space="preserve"> </w:t>
      </w:r>
      <w:r w:rsidRPr="00A66036">
        <w:rPr>
          <w:b/>
          <w:smallCaps/>
          <w:sz w:val="26"/>
          <w:szCs w:val="26"/>
        </w:rPr>
        <w:t>Autoridades demandadas.</w:t>
      </w:r>
      <w:r w:rsidRPr="00A66036">
        <w:rPr>
          <w:sz w:val="26"/>
          <w:szCs w:val="26"/>
        </w:rPr>
        <w:t xml:space="preserve"> </w:t>
      </w:r>
      <w:r w:rsidR="00D6547E" w:rsidRPr="00A66036">
        <w:rPr>
          <w:sz w:val="26"/>
          <w:szCs w:val="26"/>
        </w:rPr>
        <w:t>La</w:t>
      </w:r>
      <w:r w:rsidR="00CF54DB" w:rsidRPr="00A66036">
        <w:rPr>
          <w:sz w:val="26"/>
          <w:szCs w:val="26"/>
        </w:rPr>
        <w:t xml:space="preserve">s aprobaciones y promulgaciones a las reformas a la </w:t>
      </w:r>
      <w:r w:rsidR="00CF54DB" w:rsidRPr="00DF45AB">
        <w:rPr>
          <w:sz w:val="26"/>
          <w:szCs w:val="26"/>
          <w:lang w:val="es-MX"/>
        </w:rPr>
        <w:t>Constitución local impugnadas</w:t>
      </w:r>
      <w:r w:rsidR="00FB63D8" w:rsidRPr="00756028">
        <w:rPr>
          <w:sz w:val="26"/>
          <w:szCs w:val="26"/>
        </w:rPr>
        <w:t xml:space="preserve"> </w:t>
      </w:r>
      <w:r w:rsidR="00D6547E" w:rsidRPr="00756028">
        <w:rPr>
          <w:sz w:val="26"/>
          <w:szCs w:val="26"/>
        </w:rPr>
        <w:t>se emit</w:t>
      </w:r>
      <w:r w:rsidR="00CF54DB" w:rsidRPr="00756028">
        <w:rPr>
          <w:sz w:val="26"/>
          <w:szCs w:val="26"/>
          <w:lang w:val="es-MX"/>
        </w:rPr>
        <w:t>ieron</w:t>
      </w:r>
      <w:r w:rsidR="00D6547E" w:rsidRPr="00683AF0">
        <w:rPr>
          <w:sz w:val="26"/>
          <w:szCs w:val="26"/>
        </w:rPr>
        <w:t xml:space="preserve"> por el Poder Legislativo</w:t>
      </w:r>
      <w:r w:rsidR="00A66036" w:rsidRPr="00110988">
        <w:rPr>
          <w:sz w:val="26"/>
          <w:szCs w:val="26"/>
          <w:lang w:val="es-MX"/>
        </w:rPr>
        <w:t xml:space="preserve"> o </w:t>
      </w:r>
      <w:r w:rsidR="00A66036">
        <w:rPr>
          <w:sz w:val="26"/>
          <w:szCs w:val="26"/>
          <w:lang w:val="es-MX"/>
        </w:rPr>
        <w:t xml:space="preserve">XXIII </w:t>
      </w:r>
      <w:r w:rsidR="00A66036" w:rsidRPr="00A66036">
        <w:rPr>
          <w:sz w:val="26"/>
          <w:szCs w:val="26"/>
          <w:lang w:val="es-MX"/>
        </w:rPr>
        <w:t>Legislatura del Congreso o Congreso</w:t>
      </w:r>
      <w:r w:rsidR="00CF54DB" w:rsidRPr="009E115F">
        <w:rPr>
          <w:sz w:val="26"/>
          <w:szCs w:val="26"/>
          <w:lang w:val="es-MX"/>
        </w:rPr>
        <w:t xml:space="preserve"> </w:t>
      </w:r>
      <w:r w:rsidR="00D6547E" w:rsidRPr="009E115F">
        <w:rPr>
          <w:sz w:val="26"/>
          <w:szCs w:val="26"/>
        </w:rPr>
        <w:t>y se promulg</w:t>
      </w:r>
      <w:r w:rsidR="00FB63D8" w:rsidRPr="009E115F">
        <w:rPr>
          <w:sz w:val="26"/>
          <w:szCs w:val="26"/>
        </w:rPr>
        <w:t>ó</w:t>
      </w:r>
      <w:r w:rsidR="00D6547E" w:rsidRPr="009E115F">
        <w:rPr>
          <w:sz w:val="26"/>
          <w:szCs w:val="26"/>
        </w:rPr>
        <w:t xml:space="preserve"> por el Poder Ejecutivo</w:t>
      </w:r>
      <w:r w:rsidR="00A66036" w:rsidRPr="00CD139F">
        <w:rPr>
          <w:sz w:val="26"/>
          <w:szCs w:val="26"/>
          <w:lang w:val="es-MX"/>
        </w:rPr>
        <w:t xml:space="preserve"> o </w:t>
      </w:r>
      <w:r w:rsidR="00CF54DB" w:rsidRPr="00A66036">
        <w:rPr>
          <w:sz w:val="26"/>
          <w:szCs w:val="26"/>
          <w:lang w:val="es-MX"/>
        </w:rPr>
        <w:t>Gobernador</w:t>
      </w:r>
      <w:r w:rsidR="00D6547E" w:rsidRPr="00A66036">
        <w:rPr>
          <w:sz w:val="26"/>
          <w:szCs w:val="26"/>
        </w:rPr>
        <w:t>,</w:t>
      </w:r>
      <w:r w:rsidR="001424E4">
        <w:rPr>
          <w:rStyle w:val="Refdenotaalpie"/>
          <w:sz w:val="26"/>
          <w:szCs w:val="26"/>
        </w:rPr>
        <w:footnoteReference w:id="2"/>
      </w:r>
      <w:r w:rsidR="00D6547E" w:rsidRPr="00A66036">
        <w:rPr>
          <w:sz w:val="26"/>
          <w:szCs w:val="26"/>
        </w:rPr>
        <w:t xml:space="preserve"> </w:t>
      </w:r>
      <w:r w:rsidR="009E115F">
        <w:rPr>
          <w:sz w:val="26"/>
          <w:szCs w:val="26"/>
          <w:lang w:val="es-MX"/>
        </w:rPr>
        <w:t xml:space="preserve">todos </w:t>
      </w:r>
      <w:r w:rsidR="006F085C" w:rsidRPr="00A66036">
        <w:rPr>
          <w:sz w:val="26"/>
          <w:szCs w:val="26"/>
        </w:rPr>
        <w:t xml:space="preserve">del </w:t>
      </w:r>
      <w:r w:rsidR="00EF59D5">
        <w:rPr>
          <w:sz w:val="26"/>
          <w:szCs w:val="26"/>
        </w:rPr>
        <w:t>Estado</w:t>
      </w:r>
      <w:r w:rsidR="006F085C" w:rsidRPr="00A66036">
        <w:rPr>
          <w:sz w:val="26"/>
          <w:szCs w:val="26"/>
        </w:rPr>
        <w:t xml:space="preserve"> </w:t>
      </w:r>
      <w:r w:rsidR="00A66036" w:rsidRPr="00CD139F">
        <w:rPr>
          <w:sz w:val="26"/>
          <w:szCs w:val="26"/>
          <w:lang w:val="es-MX"/>
        </w:rPr>
        <w:t xml:space="preserve">Libre y Soberano </w:t>
      </w:r>
      <w:r w:rsidR="006F085C" w:rsidRPr="00A66036">
        <w:rPr>
          <w:sz w:val="26"/>
          <w:szCs w:val="26"/>
        </w:rPr>
        <w:t xml:space="preserve">de </w:t>
      </w:r>
      <w:r w:rsidR="00CF54DB" w:rsidRPr="00A66036">
        <w:rPr>
          <w:sz w:val="26"/>
          <w:szCs w:val="26"/>
          <w:lang w:val="es-MX"/>
        </w:rPr>
        <w:t>Baja California</w:t>
      </w:r>
      <w:r w:rsidR="0014668C" w:rsidRPr="00A66036">
        <w:rPr>
          <w:sz w:val="26"/>
          <w:szCs w:val="26"/>
        </w:rPr>
        <w:t>.</w:t>
      </w:r>
    </w:p>
    <w:p w14:paraId="3415913A" w14:textId="77777777" w:rsidR="005F38A0" w:rsidRDefault="005F38A0" w:rsidP="005F38A0">
      <w:pPr>
        <w:pStyle w:val="corte4fondo"/>
        <w:ind w:left="0" w:firstLine="0"/>
        <w:rPr>
          <w:sz w:val="26"/>
          <w:szCs w:val="26"/>
        </w:rPr>
      </w:pPr>
    </w:p>
    <w:p w14:paraId="3A712A7F" w14:textId="12C59488" w:rsidR="00D64135" w:rsidRPr="00B076F3" w:rsidRDefault="00D64135" w:rsidP="00B076F3">
      <w:pPr>
        <w:pStyle w:val="corte4fondo"/>
        <w:numPr>
          <w:ilvl w:val="0"/>
          <w:numId w:val="24"/>
        </w:numPr>
        <w:ind w:left="0" w:hanging="567"/>
        <w:rPr>
          <w:rFonts w:cs="Arial"/>
          <w:i/>
          <w:sz w:val="26"/>
          <w:szCs w:val="26"/>
          <w:lang w:val="es-MX"/>
        </w:rPr>
      </w:pPr>
      <w:r w:rsidRPr="00B076F3">
        <w:rPr>
          <w:b/>
          <w:sz w:val="26"/>
          <w:szCs w:val="26"/>
        </w:rPr>
        <w:t>TERCERO.</w:t>
      </w:r>
      <w:r w:rsidRPr="00B076F3">
        <w:rPr>
          <w:sz w:val="26"/>
          <w:szCs w:val="26"/>
        </w:rPr>
        <w:t xml:space="preserve"> </w:t>
      </w:r>
      <w:r w:rsidRPr="00B076F3">
        <w:rPr>
          <w:b/>
          <w:smallCaps/>
          <w:sz w:val="26"/>
          <w:szCs w:val="26"/>
        </w:rPr>
        <w:t>Norma</w:t>
      </w:r>
      <w:r w:rsidR="000E757E" w:rsidRPr="00B076F3">
        <w:rPr>
          <w:b/>
          <w:smallCaps/>
          <w:sz w:val="26"/>
          <w:szCs w:val="26"/>
          <w:lang w:val="es-MX"/>
        </w:rPr>
        <w:t>s</w:t>
      </w:r>
      <w:r w:rsidRPr="00B076F3">
        <w:rPr>
          <w:b/>
          <w:smallCaps/>
          <w:sz w:val="26"/>
          <w:szCs w:val="26"/>
        </w:rPr>
        <w:t xml:space="preserve"> general</w:t>
      </w:r>
      <w:r w:rsidR="000E757E" w:rsidRPr="00B076F3">
        <w:rPr>
          <w:b/>
          <w:smallCaps/>
          <w:sz w:val="26"/>
          <w:szCs w:val="26"/>
          <w:lang w:val="es-MX"/>
        </w:rPr>
        <w:t>es</w:t>
      </w:r>
      <w:r w:rsidRPr="00B076F3">
        <w:rPr>
          <w:b/>
          <w:smallCaps/>
          <w:sz w:val="26"/>
          <w:szCs w:val="26"/>
        </w:rPr>
        <w:t xml:space="preserve"> impugnada</w:t>
      </w:r>
      <w:r w:rsidR="000E757E" w:rsidRPr="00B076F3">
        <w:rPr>
          <w:b/>
          <w:smallCaps/>
          <w:sz w:val="26"/>
          <w:szCs w:val="26"/>
          <w:lang w:val="es-MX"/>
        </w:rPr>
        <w:t>s</w:t>
      </w:r>
      <w:r w:rsidRPr="00B076F3">
        <w:rPr>
          <w:b/>
          <w:smallCaps/>
          <w:sz w:val="26"/>
          <w:szCs w:val="26"/>
        </w:rPr>
        <w:t>:</w:t>
      </w:r>
      <w:r w:rsidRPr="00B076F3">
        <w:rPr>
          <w:sz w:val="26"/>
          <w:szCs w:val="26"/>
        </w:rPr>
        <w:t xml:space="preserve"> </w:t>
      </w:r>
      <w:r w:rsidR="000A6D45" w:rsidRPr="00B076F3">
        <w:rPr>
          <w:sz w:val="26"/>
          <w:szCs w:val="26"/>
          <w:lang w:val="es-MX"/>
        </w:rPr>
        <w:t xml:space="preserve">Se hace notar que </w:t>
      </w:r>
      <w:r w:rsidR="00A76029">
        <w:rPr>
          <w:sz w:val="26"/>
          <w:szCs w:val="26"/>
          <w:lang w:val="es-MX"/>
        </w:rPr>
        <w:t xml:space="preserve">los </w:t>
      </w:r>
      <w:r w:rsidR="00C357F2">
        <w:rPr>
          <w:sz w:val="26"/>
          <w:szCs w:val="26"/>
          <w:lang w:val="es-MX"/>
        </w:rPr>
        <w:t>cuatro</w:t>
      </w:r>
      <w:r w:rsidR="00A76029">
        <w:rPr>
          <w:sz w:val="26"/>
          <w:szCs w:val="26"/>
          <w:lang w:val="es-MX"/>
        </w:rPr>
        <w:t xml:space="preserve"> partidos políticos actores impugnan la invalidez del Decreto No. 74, mediante el cual se aprobó la reforma a los artículos </w:t>
      </w:r>
      <w:r w:rsidR="005613CC" w:rsidRPr="00A66036">
        <w:rPr>
          <w:sz w:val="26"/>
          <w:szCs w:val="26"/>
          <w:lang w:val="es-MX"/>
        </w:rPr>
        <w:t>16</w:t>
      </w:r>
      <w:r w:rsidR="00A76029">
        <w:rPr>
          <w:sz w:val="26"/>
          <w:szCs w:val="26"/>
          <w:lang w:val="es-MX"/>
        </w:rPr>
        <w:t xml:space="preserve">, 78 y 80 de la Constitución Política del </w:t>
      </w:r>
      <w:r w:rsidR="00EF59D5">
        <w:rPr>
          <w:sz w:val="26"/>
          <w:szCs w:val="26"/>
          <w:lang w:val="es-MX"/>
        </w:rPr>
        <w:t>Estado</w:t>
      </w:r>
      <w:r w:rsidR="00A76029">
        <w:rPr>
          <w:sz w:val="26"/>
          <w:szCs w:val="26"/>
          <w:lang w:val="es-MX"/>
        </w:rPr>
        <w:t xml:space="preserve"> Libre y Soberano de Baja California</w:t>
      </w:r>
      <w:r w:rsidR="00833DED">
        <w:rPr>
          <w:sz w:val="26"/>
          <w:szCs w:val="26"/>
          <w:lang w:val="es-MX"/>
        </w:rPr>
        <w:t xml:space="preserve">, número 33 especial, Tomo CXXVII, publicada en el Periódico Oficial del citado </w:t>
      </w:r>
      <w:r w:rsidR="00EF59D5">
        <w:rPr>
          <w:sz w:val="26"/>
          <w:szCs w:val="26"/>
          <w:lang w:val="es-MX"/>
        </w:rPr>
        <w:t>Estado</w:t>
      </w:r>
      <w:r w:rsidR="00833DED">
        <w:rPr>
          <w:sz w:val="26"/>
          <w:szCs w:val="26"/>
          <w:lang w:val="es-MX"/>
        </w:rPr>
        <w:t xml:space="preserve"> el dieciséis de junio de dos mil veinte</w:t>
      </w:r>
      <w:r w:rsidR="00B1609A" w:rsidRPr="00B076F3">
        <w:rPr>
          <w:sz w:val="26"/>
          <w:szCs w:val="26"/>
          <w:lang w:val="es-MX"/>
        </w:rPr>
        <w:t xml:space="preserve">, </w:t>
      </w:r>
      <w:r w:rsidR="00833DED">
        <w:rPr>
          <w:sz w:val="26"/>
          <w:szCs w:val="26"/>
          <w:lang w:val="es-MX"/>
        </w:rPr>
        <w:t xml:space="preserve">los referidos artículos </w:t>
      </w:r>
      <w:r w:rsidR="00B1609A" w:rsidRPr="00B076F3">
        <w:rPr>
          <w:sz w:val="26"/>
          <w:szCs w:val="26"/>
          <w:lang w:val="es-MX"/>
        </w:rPr>
        <w:t>textualmente señala</w:t>
      </w:r>
      <w:r w:rsidR="00833DED">
        <w:rPr>
          <w:sz w:val="26"/>
          <w:szCs w:val="26"/>
          <w:lang w:val="es-MX"/>
        </w:rPr>
        <w:t>n</w:t>
      </w:r>
      <w:r w:rsidR="00B1609A" w:rsidRPr="00B076F3">
        <w:rPr>
          <w:sz w:val="26"/>
          <w:szCs w:val="26"/>
          <w:lang w:val="es-MX"/>
        </w:rPr>
        <w:t xml:space="preserve"> lo siguiente</w:t>
      </w:r>
      <w:r w:rsidRPr="00B076F3">
        <w:rPr>
          <w:rFonts w:cs="Arial"/>
          <w:sz w:val="26"/>
          <w:szCs w:val="26"/>
          <w:lang w:val="es-MX"/>
        </w:rPr>
        <w:t>:</w:t>
      </w:r>
    </w:p>
    <w:p w14:paraId="22782E78" w14:textId="77777777" w:rsidR="00D75783" w:rsidRPr="006B138D" w:rsidRDefault="00D75783" w:rsidP="00D64135">
      <w:pPr>
        <w:pStyle w:val="corte4fondoCarCar"/>
        <w:rPr>
          <w:rFonts w:cs="Arial"/>
          <w:i w:val="0"/>
          <w:sz w:val="24"/>
          <w:szCs w:val="24"/>
          <w:lang w:val="es-MX"/>
        </w:rPr>
      </w:pPr>
    </w:p>
    <w:p w14:paraId="779B6D62" w14:textId="743E3C6D" w:rsidR="0066691A" w:rsidRPr="00EA0814" w:rsidRDefault="009376DF" w:rsidP="004A6CBF">
      <w:pPr>
        <w:pStyle w:val="corte5transcripcion"/>
        <w:spacing w:line="240" w:lineRule="auto"/>
        <w:rPr>
          <w:rFonts w:eastAsiaTheme="minorHAnsi" w:cs="Arial"/>
          <w:i w:val="0"/>
          <w:sz w:val="24"/>
          <w:lang w:eastAsia="en-US"/>
        </w:rPr>
      </w:pPr>
      <w:r w:rsidRPr="00EA0814">
        <w:rPr>
          <w:rFonts w:eastAsiaTheme="minorHAnsi" w:cs="Arial"/>
          <w:i w:val="0"/>
          <w:sz w:val="24"/>
          <w:lang w:eastAsia="en-US"/>
        </w:rPr>
        <w:t>“</w:t>
      </w:r>
      <w:r w:rsidR="004A6CBF" w:rsidRPr="00EA0814">
        <w:rPr>
          <w:rFonts w:eastAsiaTheme="minorHAnsi" w:cs="Arial"/>
          <w:i w:val="0"/>
          <w:sz w:val="24"/>
          <w:lang w:eastAsia="en-US"/>
        </w:rPr>
        <w:t xml:space="preserve">Artículo </w:t>
      </w:r>
      <w:r w:rsidR="0066691A" w:rsidRPr="00EA0814">
        <w:rPr>
          <w:rFonts w:eastAsiaTheme="minorHAnsi" w:cs="Arial"/>
          <w:i w:val="0"/>
          <w:sz w:val="24"/>
          <w:lang w:eastAsia="en-US"/>
        </w:rPr>
        <w:t xml:space="preserve">16.- </w:t>
      </w:r>
      <w:r w:rsidR="00EC5E03">
        <w:rPr>
          <w:rFonts w:eastAsiaTheme="minorHAnsi" w:cs="Arial"/>
          <w:i w:val="0"/>
          <w:sz w:val="24"/>
          <w:lang w:eastAsia="en-US"/>
        </w:rPr>
        <w:t>[</w:t>
      </w:r>
      <w:r w:rsidR="0066691A" w:rsidRPr="00EA0814">
        <w:rPr>
          <w:rFonts w:eastAsiaTheme="minorHAnsi" w:cs="Arial"/>
          <w:i w:val="0"/>
          <w:sz w:val="24"/>
          <w:lang w:eastAsia="en-US"/>
        </w:rPr>
        <w:t>…</w:t>
      </w:r>
      <w:r w:rsidR="00EC5E03">
        <w:rPr>
          <w:rFonts w:eastAsiaTheme="minorHAnsi" w:cs="Arial"/>
          <w:i w:val="0"/>
          <w:sz w:val="24"/>
          <w:lang w:eastAsia="en-US"/>
        </w:rPr>
        <w:t>]</w:t>
      </w:r>
    </w:p>
    <w:p w14:paraId="20C046DC" w14:textId="77777777" w:rsidR="00C357F2" w:rsidRPr="0055583C" w:rsidRDefault="00C357F2" w:rsidP="004A6CBF">
      <w:pPr>
        <w:pStyle w:val="corte5transcripcion"/>
        <w:spacing w:line="240" w:lineRule="auto"/>
        <w:rPr>
          <w:rFonts w:eastAsiaTheme="minorHAnsi" w:cs="Arial"/>
          <w:b w:val="0"/>
          <w:i w:val="0"/>
          <w:sz w:val="24"/>
          <w:lang w:eastAsia="en-US"/>
        </w:rPr>
      </w:pPr>
    </w:p>
    <w:p w14:paraId="0B6B1BF3" w14:textId="4B21A137" w:rsidR="0066691A" w:rsidRPr="00CD139F" w:rsidRDefault="00EC5E03" w:rsidP="004A6CBF">
      <w:pPr>
        <w:pStyle w:val="corte5transcripcion"/>
        <w:spacing w:line="240" w:lineRule="auto"/>
        <w:rPr>
          <w:rFonts w:eastAsiaTheme="minorHAnsi" w:cs="Arial"/>
          <w:b w:val="0"/>
          <w:i w:val="0"/>
          <w:sz w:val="24"/>
          <w:lang w:eastAsia="en-US"/>
        </w:rPr>
      </w:pPr>
      <w:r>
        <w:rPr>
          <w:rFonts w:eastAsiaTheme="minorHAnsi" w:cs="Arial"/>
          <w:b w:val="0"/>
          <w:i w:val="0"/>
          <w:sz w:val="24"/>
          <w:lang w:eastAsia="en-US"/>
        </w:rPr>
        <w:t>[</w:t>
      </w:r>
      <w:r w:rsidR="0066691A" w:rsidRPr="00CD139F">
        <w:rPr>
          <w:rFonts w:eastAsiaTheme="minorHAnsi" w:cs="Arial"/>
          <w:b w:val="0"/>
          <w:i w:val="0"/>
          <w:sz w:val="24"/>
          <w:lang w:eastAsia="en-US"/>
        </w:rPr>
        <w:t>…</w:t>
      </w:r>
      <w:r>
        <w:rPr>
          <w:rFonts w:eastAsiaTheme="minorHAnsi" w:cs="Arial"/>
          <w:b w:val="0"/>
          <w:i w:val="0"/>
          <w:sz w:val="24"/>
          <w:lang w:eastAsia="en-US"/>
        </w:rPr>
        <w:t>]</w:t>
      </w:r>
    </w:p>
    <w:p w14:paraId="271BEB55" w14:textId="77777777" w:rsidR="00C357F2" w:rsidRPr="00CD139F" w:rsidRDefault="00C357F2" w:rsidP="004A6CBF">
      <w:pPr>
        <w:pStyle w:val="corte5transcripcion"/>
        <w:spacing w:line="240" w:lineRule="auto"/>
        <w:rPr>
          <w:rFonts w:eastAsiaTheme="minorHAnsi" w:cs="Arial"/>
          <w:b w:val="0"/>
          <w:i w:val="0"/>
          <w:sz w:val="24"/>
          <w:lang w:eastAsia="en-US"/>
        </w:rPr>
      </w:pPr>
    </w:p>
    <w:p w14:paraId="751FDC3D" w14:textId="77777777" w:rsidR="0066691A" w:rsidRPr="00CD139F" w:rsidRDefault="0066691A" w:rsidP="004A6CBF">
      <w:pPr>
        <w:pStyle w:val="corte5transcripcion"/>
        <w:spacing w:line="240" w:lineRule="auto"/>
        <w:rPr>
          <w:rFonts w:eastAsiaTheme="minorHAnsi" w:cs="Arial"/>
          <w:b w:val="0"/>
          <w:i w:val="0"/>
          <w:sz w:val="24"/>
          <w:lang w:eastAsia="en-US"/>
        </w:rPr>
      </w:pPr>
      <w:r w:rsidRPr="00CD139F">
        <w:rPr>
          <w:rFonts w:eastAsiaTheme="minorHAnsi" w:cs="Arial"/>
          <w:b w:val="0"/>
          <w:i w:val="0"/>
          <w:sz w:val="24"/>
          <w:lang w:eastAsia="en-US"/>
        </w:rPr>
        <w:t xml:space="preserve">Para ser electo </w:t>
      </w:r>
      <w:r w:rsidRPr="00CD139F">
        <w:rPr>
          <w:rFonts w:eastAsiaTheme="minorHAnsi" w:cs="Arial"/>
          <w:b w:val="0"/>
          <w:i w:val="0"/>
          <w:sz w:val="24"/>
          <w:u w:val="single"/>
          <w:lang w:eastAsia="en-US"/>
        </w:rPr>
        <w:t>Diputado</w:t>
      </w:r>
      <w:r w:rsidRPr="00CD139F">
        <w:rPr>
          <w:rFonts w:eastAsiaTheme="minorHAnsi" w:cs="Arial"/>
          <w:b w:val="0"/>
          <w:i w:val="0"/>
          <w:sz w:val="24"/>
          <w:lang w:eastAsia="en-US"/>
        </w:rPr>
        <w:t xml:space="preserve"> de manera consecutiva, no será necesario que el funcionario interesado, solicite licencia para separarse del cargo.</w:t>
      </w:r>
    </w:p>
    <w:p w14:paraId="6251117C" w14:textId="77777777" w:rsidR="004A5C33" w:rsidRPr="00CD139F" w:rsidRDefault="004A5C33" w:rsidP="004A6CBF">
      <w:pPr>
        <w:pStyle w:val="corte5transcripcion"/>
        <w:spacing w:line="240" w:lineRule="auto"/>
        <w:rPr>
          <w:rFonts w:eastAsiaTheme="minorHAnsi" w:cs="Arial"/>
          <w:b w:val="0"/>
          <w:i w:val="0"/>
          <w:sz w:val="24"/>
          <w:lang w:eastAsia="en-US"/>
        </w:rPr>
      </w:pPr>
    </w:p>
    <w:p w14:paraId="5B18AFAA" w14:textId="77777777" w:rsidR="0066691A" w:rsidRPr="00CD139F" w:rsidRDefault="0066691A" w:rsidP="004A6CBF">
      <w:pPr>
        <w:pStyle w:val="corte5transcripcion"/>
        <w:spacing w:line="240" w:lineRule="auto"/>
        <w:rPr>
          <w:rFonts w:eastAsiaTheme="minorHAnsi" w:cs="Arial"/>
          <w:b w:val="0"/>
          <w:i w:val="0"/>
          <w:sz w:val="24"/>
          <w:lang w:eastAsia="en-US"/>
        </w:rPr>
      </w:pPr>
      <w:r w:rsidRPr="00CD139F">
        <w:rPr>
          <w:rFonts w:eastAsiaTheme="minorHAnsi" w:cs="Arial"/>
          <w:b w:val="0"/>
          <w:i w:val="0"/>
          <w:sz w:val="24"/>
          <w:lang w:eastAsia="en-US"/>
        </w:rPr>
        <w:t>Durante los periodos de campaña respectiva, quien pretenda reelegirse de manera consecutiva, debe ponderar los siguientes supuestos:</w:t>
      </w:r>
    </w:p>
    <w:p w14:paraId="5D1802FE" w14:textId="77777777" w:rsidR="0066691A" w:rsidRPr="00CD139F" w:rsidRDefault="0066691A" w:rsidP="004A6CBF">
      <w:pPr>
        <w:pStyle w:val="corte5transcripcion"/>
        <w:spacing w:line="240" w:lineRule="auto"/>
        <w:rPr>
          <w:rFonts w:eastAsiaTheme="minorHAnsi" w:cs="Arial"/>
          <w:b w:val="0"/>
          <w:i w:val="0"/>
          <w:sz w:val="24"/>
          <w:lang w:eastAsia="en-US"/>
        </w:rPr>
      </w:pPr>
    </w:p>
    <w:p w14:paraId="7D37BC3C" w14:textId="77777777" w:rsidR="0066691A" w:rsidRPr="00CD139F" w:rsidRDefault="0066691A" w:rsidP="0066691A">
      <w:pPr>
        <w:pStyle w:val="corte5transcripcion"/>
        <w:spacing w:line="240" w:lineRule="auto"/>
        <w:rPr>
          <w:rFonts w:eastAsiaTheme="minorHAnsi" w:cs="Arial"/>
          <w:b w:val="0"/>
          <w:i w:val="0"/>
          <w:sz w:val="24"/>
          <w:lang w:eastAsia="en-US"/>
        </w:rPr>
      </w:pPr>
      <w:r w:rsidRPr="00CD139F">
        <w:rPr>
          <w:rFonts w:eastAsiaTheme="minorHAnsi" w:cs="Arial"/>
          <w:b w:val="0"/>
          <w:i w:val="0"/>
          <w:sz w:val="24"/>
          <w:lang w:eastAsia="en-US"/>
        </w:rPr>
        <w:t xml:space="preserve">I.- No podrá recibir emolumentos o salarios, dietas, apoyos para gestión social o cualquier otra que se le asimile, independientemente de la obligación </w:t>
      </w:r>
      <w:r w:rsidR="008C3B6A" w:rsidRPr="00CD139F">
        <w:rPr>
          <w:rFonts w:eastAsiaTheme="minorHAnsi" w:cs="Arial"/>
          <w:b w:val="0"/>
          <w:i w:val="0"/>
          <w:sz w:val="24"/>
          <w:lang w:eastAsia="en-US"/>
        </w:rPr>
        <w:t>de continuar en el desempeño del cargo para el cual ha decidido participar en elección consecutiva.</w:t>
      </w:r>
    </w:p>
    <w:p w14:paraId="5E3D5490" w14:textId="77777777" w:rsidR="008C3B6A" w:rsidRPr="00CD139F" w:rsidRDefault="008C3B6A" w:rsidP="0066691A">
      <w:pPr>
        <w:pStyle w:val="corte5transcripcion"/>
        <w:spacing w:line="240" w:lineRule="auto"/>
        <w:rPr>
          <w:rFonts w:eastAsiaTheme="minorHAnsi" w:cs="Arial"/>
          <w:b w:val="0"/>
          <w:i w:val="0"/>
          <w:sz w:val="24"/>
          <w:lang w:eastAsia="en-US"/>
        </w:rPr>
      </w:pPr>
    </w:p>
    <w:p w14:paraId="71E2016F" w14:textId="77777777" w:rsidR="008C3B6A" w:rsidRPr="00CD139F" w:rsidRDefault="008C3B6A" w:rsidP="0066691A">
      <w:pPr>
        <w:pStyle w:val="corte5transcripcion"/>
        <w:spacing w:line="240" w:lineRule="auto"/>
        <w:rPr>
          <w:rFonts w:eastAsiaTheme="minorHAnsi" w:cs="Arial"/>
          <w:b w:val="0"/>
          <w:i w:val="0"/>
          <w:sz w:val="24"/>
          <w:lang w:eastAsia="en-US"/>
        </w:rPr>
      </w:pPr>
      <w:r w:rsidRPr="00CD139F">
        <w:rPr>
          <w:rFonts w:eastAsiaTheme="minorHAnsi" w:cs="Arial"/>
          <w:b w:val="0"/>
          <w:i w:val="0"/>
          <w:sz w:val="24"/>
          <w:lang w:eastAsia="en-US"/>
        </w:rPr>
        <w:t>II.- No podrá utilizar recursos públicos que les correspondan por el ejercicio de su encargo para promover o influir de manera alguna en el voto a su favor o en contra de algún candidato.</w:t>
      </w:r>
    </w:p>
    <w:p w14:paraId="065DF976" w14:textId="77777777" w:rsidR="008C3B6A" w:rsidRPr="00CD139F" w:rsidRDefault="008C3B6A" w:rsidP="0066691A">
      <w:pPr>
        <w:pStyle w:val="corte5transcripcion"/>
        <w:spacing w:line="240" w:lineRule="auto"/>
        <w:rPr>
          <w:rFonts w:eastAsiaTheme="minorHAnsi" w:cs="Arial"/>
          <w:b w:val="0"/>
          <w:i w:val="0"/>
          <w:sz w:val="24"/>
          <w:lang w:eastAsia="en-US"/>
        </w:rPr>
      </w:pPr>
    </w:p>
    <w:p w14:paraId="5E37DA57" w14:textId="68CC3C67" w:rsidR="008C3B6A" w:rsidRPr="00CD139F" w:rsidRDefault="008C3B6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III.- No podrá ocupar al personal adscrito a la nómina del Congreso del </w:t>
      </w:r>
      <w:r w:rsidR="00EF59D5">
        <w:rPr>
          <w:rFonts w:eastAsiaTheme="minorHAnsi" w:cs="Arial"/>
          <w:b w:val="0"/>
          <w:i w:val="0"/>
          <w:sz w:val="24"/>
          <w:lang w:eastAsia="en-US"/>
        </w:rPr>
        <w:t>Estado</w:t>
      </w:r>
      <w:r w:rsidRPr="00CD139F">
        <w:rPr>
          <w:rFonts w:eastAsiaTheme="minorHAnsi" w:cs="Arial"/>
          <w:b w:val="0"/>
          <w:i w:val="0"/>
          <w:sz w:val="24"/>
          <w:lang w:eastAsia="en-US"/>
        </w:rPr>
        <w:t xml:space="preserve"> durante su horario laboral para realizar actos de campaña.</w:t>
      </w:r>
    </w:p>
    <w:p w14:paraId="1FC01778" w14:textId="77777777" w:rsidR="008C3B6A" w:rsidRPr="00CD139F" w:rsidRDefault="008C3B6A" w:rsidP="008C3B6A">
      <w:pPr>
        <w:pStyle w:val="corte5transcripcion"/>
        <w:tabs>
          <w:tab w:val="left" w:pos="1557"/>
        </w:tabs>
        <w:spacing w:line="240" w:lineRule="auto"/>
        <w:rPr>
          <w:rFonts w:eastAsiaTheme="minorHAnsi" w:cs="Arial"/>
          <w:b w:val="0"/>
          <w:i w:val="0"/>
          <w:sz w:val="24"/>
          <w:lang w:eastAsia="en-US"/>
        </w:rPr>
      </w:pPr>
    </w:p>
    <w:p w14:paraId="27512499" w14:textId="77777777" w:rsidR="008C3B6A" w:rsidRPr="00CD139F" w:rsidRDefault="008C3B6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IV.- </w:t>
      </w:r>
      <w:r w:rsidR="00F106F6" w:rsidRPr="00CD139F">
        <w:rPr>
          <w:rFonts w:eastAsiaTheme="minorHAnsi" w:cs="Arial"/>
          <w:b w:val="0"/>
          <w:i w:val="0"/>
          <w:sz w:val="24"/>
          <w:lang w:eastAsia="en-US"/>
        </w:rPr>
        <w:t>No podrá estar presente</w:t>
      </w:r>
      <w:r w:rsidRPr="00CD139F">
        <w:rPr>
          <w:rFonts w:eastAsiaTheme="minorHAnsi" w:cs="Arial"/>
          <w:b w:val="0"/>
          <w:i w:val="0"/>
          <w:sz w:val="24"/>
          <w:lang w:eastAsia="en-US"/>
        </w:rPr>
        <w:t xml:space="preserve"> </w:t>
      </w:r>
      <w:r w:rsidR="00F106F6" w:rsidRPr="00CD139F">
        <w:rPr>
          <w:rFonts w:eastAsiaTheme="minorHAnsi" w:cs="Arial"/>
          <w:b w:val="0"/>
          <w:i w:val="0"/>
          <w:sz w:val="24"/>
          <w:lang w:eastAsia="en-US"/>
        </w:rPr>
        <w:t>en actos públicos relacionados con la entrega de beneficios derivados de programas sociales promovidos en su encargo.</w:t>
      </w:r>
    </w:p>
    <w:p w14:paraId="6EF5B86D" w14:textId="77777777" w:rsidR="00F106F6" w:rsidRPr="00CD139F" w:rsidRDefault="00F106F6" w:rsidP="008C3B6A">
      <w:pPr>
        <w:pStyle w:val="corte5transcripcion"/>
        <w:tabs>
          <w:tab w:val="left" w:pos="1557"/>
        </w:tabs>
        <w:spacing w:line="240" w:lineRule="auto"/>
        <w:rPr>
          <w:rFonts w:eastAsiaTheme="minorHAnsi" w:cs="Arial"/>
          <w:b w:val="0"/>
          <w:i w:val="0"/>
          <w:sz w:val="24"/>
          <w:lang w:eastAsia="en-US"/>
        </w:rPr>
      </w:pPr>
    </w:p>
    <w:p w14:paraId="63B12C4D" w14:textId="77777777" w:rsidR="00F106F6" w:rsidRPr="00CD139F" w:rsidRDefault="00F106F6"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V.- No podrá condicionar la entrega de recursos provenientes de programas públicos en ninguna circunstancia.</w:t>
      </w:r>
    </w:p>
    <w:p w14:paraId="1EFD65CF" w14:textId="77777777" w:rsidR="00F106F6" w:rsidRPr="00CD139F" w:rsidRDefault="00F106F6" w:rsidP="008C3B6A">
      <w:pPr>
        <w:pStyle w:val="corte5transcripcion"/>
        <w:tabs>
          <w:tab w:val="left" w:pos="1557"/>
        </w:tabs>
        <w:spacing w:line="240" w:lineRule="auto"/>
        <w:rPr>
          <w:rFonts w:eastAsiaTheme="minorHAnsi" w:cs="Arial"/>
          <w:b w:val="0"/>
          <w:i w:val="0"/>
          <w:sz w:val="24"/>
          <w:lang w:eastAsia="en-US"/>
        </w:rPr>
      </w:pPr>
    </w:p>
    <w:p w14:paraId="7A3775E3" w14:textId="77777777" w:rsidR="00F106F6" w:rsidRPr="00CD139F" w:rsidRDefault="00F106F6"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VI.- No podrá promocionar o publicar las acciones de beneficio social realizadas en el periodo</w:t>
      </w:r>
      <w:r w:rsidR="00241A3A" w:rsidRPr="00CD139F">
        <w:rPr>
          <w:rFonts w:eastAsiaTheme="minorHAnsi" w:cs="Arial"/>
          <w:b w:val="0"/>
          <w:i w:val="0"/>
          <w:sz w:val="24"/>
          <w:lang w:eastAsia="en-US"/>
        </w:rPr>
        <w:t xml:space="preserve"> que comprende, desde el inicio de las campañas hasta la conclusión de la jornada electoral.</w:t>
      </w:r>
    </w:p>
    <w:p w14:paraId="3CB26E71" w14:textId="77777777" w:rsidR="00CB45E0" w:rsidRPr="00CD139F" w:rsidRDefault="00CB45E0" w:rsidP="008C3B6A">
      <w:pPr>
        <w:pStyle w:val="corte5transcripcion"/>
        <w:tabs>
          <w:tab w:val="left" w:pos="1557"/>
        </w:tabs>
        <w:spacing w:line="240" w:lineRule="auto"/>
        <w:rPr>
          <w:rFonts w:eastAsiaTheme="minorHAnsi" w:cs="Arial"/>
          <w:b w:val="0"/>
          <w:i w:val="0"/>
          <w:sz w:val="24"/>
          <w:lang w:eastAsia="en-US"/>
        </w:rPr>
      </w:pPr>
    </w:p>
    <w:p w14:paraId="2443AAF6" w14:textId="77777777" w:rsidR="00241A3A" w:rsidRPr="00CD139F" w:rsidRDefault="00241A3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VII.- Las demás prohibiciones o limitaciones que determinen las leyes aplicables en la materia.</w:t>
      </w:r>
    </w:p>
    <w:p w14:paraId="530264E6" w14:textId="77777777" w:rsidR="00241A3A" w:rsidRPr="00CD139F" w:rsidRDefault="00241A3A" w:rsidP="008C3B6A">
      <w:pPr>
        <w:pStyle w:val="corte5transcripcion"/>
        <w:tabs>
          <w:tab w:val="left" w:pos="1557"/>
        </w:tabs>
        <w:spacing w:line="240" w:lineRule="auto"/>
        <w:rPr>
          <w:rFonts w:eastAsiaTheme="minorHAnsi" w:cs="Arial"/>
          <w:b w:val="0"/>
          <w:i w:val="0"/>
          <w:sz w:val="24"/>
          <w:lang w:eastAsia="en-US"/>
        </w:rPr>
      </w:pPr>
    </w:p>
    <w:p w14:paraId="1DE5BAFA" w14:textId="7B2D93AD" w:rsidR="00241A3A" w:rsidRPr="00CD139F" w:rsidRDefault="00CB45E0" w:rsidP="00C357F2">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w:t>
      </w:r>
      <w:r w:rsidR="00241A3A" w:rsidRPr="00CD139F">
        <w:rPr>
          <w:rFonts w:eastAsiaTheme="minorHAnsi" w:cs="Arial"/>
          <w:b w:val="0"/>
          <w:i w:val="0"/>
          <w:sz w:val="24"/>
          <w:lang w:eastAsia="en-US"/>
        </w:rPr>
        <w:t>…</w:t>
      </w:r>
      <w:r w:rsidRPr="00CD139F">
        <w:rPr>
          <w:rFonts w:eastAsiaTheme="minorHAnsi" w:cs="Arial"/>
          <w:b w:val="0"/>
          <w:i w:val="0"/>
          <w:sz w:val="24"/>
          <w:lang w:eastAsia="en-US"/>
        </w:rPr>
        <w:t>]</w:t>
      </w:r>
    </w:p>
    <w:p w14:paraId="48D11AAF" w14:textId="476E56F4" w:rsidR="00241A3A" w:rsidRPr="00CD139F" w:rsidRDefault="00AC031A" w:rsidP="008C3B6A">
      <w:pPr>
        <w:pStyle w:val="corte5transcripcion"/>
        <w:tabs>
          <w:tab w:val="left" w:pos="1557"/>
        </w:tabs>
        <w:spacing w:line="240" w:lineRule="auto"/>
        <w:rPr>
          <w:rFonts w:eastAsiaTheme="minorHAnsi" w:cs="Arial"/>
          <w:i w:val="0"/>
          <w:sz w:val="24"/>
          <w:lang w:eastAsia="en-US"/>
        </w:rPr>
      </w:pPr>
      <w:r w:rsidRPr="00CD139F">
        <w:rPr>
          <w:rFonts w:eastAsiaTheme="minorHAnsi" w:cs="Arial"/>
          <w:i w:val="0"/>
          <w:sz w:val="24"/>
          <w:lang w:eastAsia="en-US"/>
        </w:rPr>
        <w:t xml:space="preserve">Artículo 78.- </w:t>
      </w:r>
      <w:r w:rsidR="00CB45E0" w:rsidRPr="00CD139F">
        <w:rPr>
          <w:rFonts w:eastAsiaTheme="minorHAnsi" w:cs="Arial"/>
          <w:i w:val="0"/>
          <w:sz w:val="24"/>
          <w:lang w:eastAsia="en-US"/>
        </w:rPr>
        <w:t>[</w:t>
      </w:r>
      <w:r w:rsidRPr="00CD139F">
        <w:rPr>
          <w:rFonts w:eastAsiaTheme="minorHAnsi" w:cs="Arial"/>
          <w:i w:val="0"/>
          <w:sz w:val="24"/>
          <w:lang w:eastAsia="en-US"/>
        </w:rPr>
        <w:t>…</w:t>
      </w:r>
      <w:r w:rsidR="00CB45E0" w:rsidRPr="00CD139F">
        <w:rPr>
          <w:rFonts w:eastAsiaTheme="minorHAnsi" w:cs="Arial"/>
          <w:i w:val="0"/>
          <w:sz w:val="24"/>
          <w:lang w:eastAsia="en-US"/>
        </w:rPr>
        <w:t>]</w:t>
      </w:r>
    </w:p>
    <w:p w14:paraId="18F998F9"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p>
    <w:p w14:paraId="3A6E436D" w14:textId="08165B0A" w:rsidR="00AC031A" w:rsidRPr="00CD139F" w:rsidRDefault="00CB45E0"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w:t>
      </w:r>
      <w:r w:rsidR="00AC031A" w:rsidRPr="00CD139F">
        <w:rPr>
          <w:rFonts w:eastAsiaTheme="minorHAnsi" w:cs="Arial"/>
          <w:b w:val="0"/>
          <w:i w:val="0"/>
          <w:sz w:val="24"/>
          <w:lang w:eastAsia="en-US"/>
        </w:rPr>
        <w:t>…</w:t>
      </w:r>
      <w:r w:rsidRPr="00CD139F">
        <w:rPr>
          <w:rFonts w:eastAsiaTheme="minorHAnsi" w:cs="Arial"/>
          <w:b w:val="0"/>
          <w:i w:val="0"/>
          <w:sz w:val="24"/>
          <w:lang w:eastAsia="en-US"/>
        </w:rPr>
        <w:t>]</w:t>
      </w:r>
    </w:p>
    <w:p w14:paraId="0E736B99"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Para ser electo </w:t>
      </w:r>
      <w:r w:rsidRPr="00CD139F">
        <w:rPr>
          <w:rFonts w:eastAsiaTheme="minorHAnsi" w:cs="Arial"/>
          <w:b w:val="0"/>
          <w:i w:val="0"/>
          <w:sz w:val="24"/>
          <w:u w:val="single"/>
          <w:lang w:eastAsia="en-US"/>
        </w:rPr>
        <w:t>Presidente Municipal, Regidor o Síndicos</w:t>
      </w:r>
      <w:r w:rsidRPr="00CD139F">
        <w:rPr>
          <w:rFonts w:eastAsiaTheme="minorHAnsi" w:cs="Arial"/>
          <w:b w:val="0"/>
          <w:i w:val="0"/>
          <w:sz w:val="24"/>
          <w:lang w:eastAsia="en-US"/>
        </w:rPr>
        <w:t xml:space="preserve"> de un ayuntamiento, de manera consecutiva, no será necesario que el funcionario interesado, solicite licencia para separarse del cargo.</w:t>
      </w:r>
    </w:p>
    <w:p w14:paraId="7CF3738B"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p>
    <w:p w14:paraId="22A486B8" w14:textId="7FD3E8DD"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Durante los actos de precampaña o campaña respectiva, quien pretenda participar en una elección consecutiva, deberá abstenerse del uso de recursos públicos en los términos que prevé el artículo 16 de esta Constitución y 9 TER de la Ley para el Régimen Municipal para el </w:t>
      </w:r>
      <w:r w:rsidR="00EF59D5">
        <w:rPr>
          <w:rFonts w:eastAsiaTheme="minorHAnsi" w:cs="Arial"/>
          <w:b w:val="0"/>
          <w:i w:val="0"/>
          <w:sz w:val="24"/>
          <w:lang w:eastAsia="en-US"/>
        </w:rPr>
        <w:t>Estado</w:t>
      </w:r>
      <w:r w:rsidRPr="00CD139F">
        <w:rPr>
          <w:rFonts w:eastAsiaTheme="minorHAnsi" w:cs="Arial"/>
          <w:b w:val="0"/>
          <w:i w:val="0"/>
          <w:sz w:val="24"/>
          <w:lang w:eastAsia="en-US"/>
        </w:rPr>
        <w:t xml:space="preserve"> de Baja California, además en el periodo de campaña, no podrán recibir emolumentos o salarios, dietas, apoyos para gestión social o cualquier otra que se le asimile, independientemente de la obligación de desempeñar el cargo para el cual ha decidido participar en elección consecutiva.</w:t>
      </w:r>
    </w:p>
    <w:p w14:paraId="1CD117FD"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p>
    <w:p w14:paraId="1C9201E7" w14:textId="4A1AC2C2" w:rsidR="00AC031A" w:rsidRPr="00CD139F" w:rsidRDefault="00CB45E0"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w:t>
      </w:r>
      <w:r w:rsidR="00AC031A" w:rsidRPr="00CD139F">
        <w:rPr>
          <w:rFonts w:eastAsiaTheme="minorHAnsi" w:cs="Arial"/>
          <w:b w:val="0"/>
          <w:i w:val="0"/>
          <w:sz w:val="24"/>
          <w:lang w:eastAsia="en-US"/>
        </w:rPr>
        <w:t>…</w:t>
      </w:r>
      <w:r w:rsidRPr="00CD139F">
        <w:rPr>
          <w:rFonts w:eastAsiaTheme="minorHAnsi" w:cs="Arial"/>
          <w:b w:val="0"/>
          <w:i w:val="0"/>
          <w:sz w:val="24"/>
          <w:lang w:eastAsia="en-US"/>
        </w:rPr>
        <w:t>]</w:t>
      </w:r>
    </w:p>
    <w:p w14:paraId="7E9D31B7" w14:textId="77777777" w:rsidR="00CB45E0" w:rsidRPr="00CD139F" w:rsidRDefault="00CB45E0" w:rsidP="006B138D">
      <w:pPr>
        <w:pStyle w:val="corte5transcripcion"/>
        <w:tabs>
          <w:tab w:val="left" w:pos="1557"/>
        </w:tabs>
        <w:spacing w:line="240" w:lineRule="auto"/>
        <w:ind w:left="0"/>
        <w:rPr>
          <w:rFonts w:eastAsiaTheme="minorHAnsi" w:cs="Arial"/>
          <w:b w:val="0"/>
          <w:i w:val="0"/>
          <w:sz w:val="24"/>
          <w:lang w:eastAsia="en-US"/>
        </w:rPr>
      </w:pPr>
    </w:p>
    <w:p w14:paraId="6F893748" w14:textId="60FF7E71"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i w:val="0"/>
          <w:sz w:val="24"/>
          <w:lang w:eastAsia="en-US"/>
        </w:rPr>
        <w:t>Artículo 80.-</w:t>
      </w:r>
      <w:r w:rsidRPr="00CD139F">
        <w:rPr>
          <w:rFonts w:eastAsiaTheme="minorHAnsi" w:cs="Arial"/>
          <w:b w:val="0"/>
          <w:i w:val="0"/>
          <w:sz w:val="24"/>
          <w:lang w:eastAsia="en-US"/>
        </w:rPr>
        <w:t xml:space="preserve"> </w:t>
      </w:r>
      <w:r w:rsidR="00CB45E0" w:rsidRPr="00CD139F">
        <w:rPr>
          <w:rFonts w:eastAsiaTheme="minorHAnsi" w:cs="Arial"/>
          <w:b w:val="0"/>
          <w:i w:val="0"/>
          <w:sz w:val="24"/>
          <w:lang w:eastAsia="en-US"/>
        </w:rPr>
        <w:t>[</w:t>
      </w:r>
      <w:r w:rsidRPr="00CD139F">
        <w:rPr>
          <w:rFonts w:eastAsiaTheme="minorHAnsi" w:cs="Arial"/>
          <w:b w:val="0"/>
          <w:i w:val="0"/>
          <w:sz w:val="24"/>
          <w:lang w:eastAsia="en-US"/>
        </w:rPr>
        <w:t>…</w:t>
      </w:r>
      <w:r w:rsidR="00CB45E0" w:rsidRPr="00CD139F">
        <w:rPr>
          <w:rFonts w:eastAsiaTheme="minorHAnsi" w:cs="Arial"/>
          <w:b w:val="0"/>
          <w:i w:val="0"/>
          <w:sz w:val="24"/>
          <w:lang w:eastAsia="en-US"/>
        </w:rPr>
        <w:t>]</w:t>
      </w:r>
    </w:p>
    <w:p w14:paraId="7E1AC475"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p>
    <w:p w14:paraId="63EFADB8" w14:textId="2C088A3A"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I a la III.- </w:t>
      </w:r>
      <w:r w:rsidR="00CB45E0" w:rsidRPr="00CD139F">
        <w:rPr>
          <w:rFonts w:eastAsiaTheme="minorHAnsi" w:cs="Arial"/>
          <w:b w:val="0"/>
          <w:i w:val="0"/>
          <w:sz w:val="24"/>
          <w:lang w:eastAsia="en-US"/>
        </w:rPr>
        <w:t>[</w:t>
      </w:r>
      <w:r w:rsidRPr="00CD139F">
        <w:rPr>
          <w:rFonts w:eastAsiaTheme="minorHAnsi" w:cs="Arial"/>
          <w:b w:val="0"/>
          <w:i w:val="0"/>
          <w:sz w:val="24"/>
          <w:lang w:eastAsia="en-US"/>
        </w:rPr>
        <w:t>…</w:t>
      </w:r>
      <w:r w:rsidR="00CB45E0" w:rsidRPr="00CD139F">
        <w:rPr>
          <w:rFonts w:eastAsiaTheme="minorHAnsi" w:cs="Arial"/>
          <w:b w:val="0"/>
          <w:i w:val="0"/>
          <w:sz w:val="24"/>
          <w:lang w:eastAsia="en-US"/>
        </w:rPr>
        <w:t>]</w:t>
      </w:r>
    </w:p>
    <w:p w14:paraId="7CE8575D"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p>
    <w:p w14:paraId="786C7DB9" w14:textId="77777777" w:rsidR="00AC031A" w:rsidRPr="00CD139F" w:rsidRDefault="00AC031A"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IV.- No tener empleo, cargo o comisión en el Gobierno Federal</w:t>
      </w:r>
      <w:r w:rsidR="004A5C33" w:rsidRPr="00CD139F">
        <w:rPr>
          <w:rFonts w:eastAsiaTheme="minorHAnsi" w:cs="Arial"/>
          <w:b w:val="0"/>
          <w:i w:val="0"/>
          <w:sz w:val="24"/>
          <w:lang w:eastAsia="en-US"/>
        </w:rPr>
        <w:t>, estatal o municipal, en los organismos descentralizados municipales o estatales, e instrucciones educativas; salvo que se separen, en forma provisional, noventa días antes del día de la elección.</w:t>
      </w:r>
    </w:p>
    <w:p w14:paraId="7520149F" w14:textId="77777777" w:rsidR="004A5C33" w:rsidRPr="00CD139F" w:rsidRDefault="004A5C33" w:rsidP="008C3B6A">
      <w:pPr>
        <w:pStyle w:val="corte5transcripcion"/>
        <w:tabs>
          <w:tab w:val="left" w:pos="1557"/>
        </w:tabs>
        <w:spacing w:line="240" w:lineRule="auto"/>
        <w:rPr>
          <w:rFonts w:eastAsiaTheme="minorHAnsi" w:cs="Arial"/>
          <w:b w:val="0"/>
          <w:i w:val="0"/>
          <w:sz w:val="24"/>
          <w:lang w:eastAsia="en-US"/>
        </w:rPr>
      </w:pPr>
    </w:p>
    <w:p w14:paraId="6AC3FFAF" w14:textId="77777777" w:rsidR="004A5C33" w:rsidRPr="00CD139F" w:rsidRDefault="004A5C33"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Tratándose de la elección consecutiva, se estará a lo que establece el artículo 78 de esta Constitución.</w:t>
      </w:r>
    </w:p>
    <w:p w14:paraId="7C34DA60" w14:textId="77777777" w:rsidR="004A5C33" w:rsidRPr="00CD139F" w:rsidRDefault="004A5C33" w:rsidP="008C3B6A">
      <w:pPr>
        <w:pStyle w:val="corte5transcripcion"/>
        <w:tabs>
          <w:tab w:val="left" w:pos="1557"/>
        </w:tabs>
        <w:spacing w:line="240" w:lineRule="auto"/>
        <w:rPr>
          <w:rFonts w:eastAsiaTheme="minorHAnsi" w:cs="Arial"/>
          <w:b w:val="0"/>
          <w:i w:val="0"/>
          <w:sz w:val="24"/>
          <w:lang w:eastAsia="en-US"/>
        </w:rPr>
      </w:pPr>
    </w:p>
    <w:p w14:paraId="12AA941B" w14:textId="75FC3307" w:rsidR="004A5C33" w:rsidRPr="00CD139F" w:rsidRDefault="004A5C33" w:rsidP="008C3B6A">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V.- </w:t>
      </w:r>
      <w:r w:rsidR="00CB45E0" w:rsidRPr="00CD139F">
        <w:rPr>
          <w:rFonts w:eastAsiaTheme="minorHAnsi" w:cs="Arial"/>
          <w:b w:val="0"/>
          <w:i w:val="0"/>
          <w:sz w:val="24"/>
          <w:lang w:eastAsia="en-US"/>
        </w:rPr>
        <w:t>[</w:t>
      </w:r>
      <w:r w:rsidRPr="00CD139F">
        <w:rPr>
          <w:rFonts w:eastAsiaTheme="minorHAnsi" w:cs="Arial"/>
          <w:b w:val="0"/>
          <w:i w:val="0"/>
          <w:sz w:val="24"/>
          <w:lang w:eastAsia="en-US"/>
        </w:rPr>
        <w:t>…</w:t>
      </w:r>
      <w:r w:rsidR="00CB45E0" w:rsidRPr="00CD139F">
        <w:rPr>
          <w:rFonts w:eastAsiaTheme="minorHAnsi" w:cs="Arial"/>
          <w:b w:val="0"/>
          <w:i w:val="0"/>
          <w:sz w:val="24"/>
          <w:lang w:eastAsia="en-US"/>
        </w:rPr>
        <w:t>]</w:t>
      </w:r>
    </w:p>
    <w:p w14:paraId="350093C5" w14:textId="77777777" w:rsidR="004A5C33" w:rsidRPr="00CD139F" w:rsidRDefault="004A5C33" w:rsidP="008C3B6A">
      <w:pPr>
        <w:pStyle w:val="corte5transcripcion"/>
        <w:tabs>
          <w:tab w:val="left" w:pos="1557"/>
        </w:tabs>
        <w:spacing w:line="240" w:lineRule="auto"/>
        <w:rPr>
          <w:rFonts w:eastAsiaTheme="minorHAnsi" w:cs="Arial"/>
          <w:b w:val="0"/>
          <w:i w:val="0"/>
          <w:sz w:val="24"/>
          <w:lang w:eastAsia="en-US"/>
        </w:rPr>
      </w:pPr>
    </w:p>
    <w:p w14:paraId="7231BCBD" w14:textId="77777777" w:rsidR="004A5C33" w:rsidRPr="00CD139F" w:rsidRDefault="004A5C33" w:rsidP="004A5C33">
      <w:pPr>
        <w:pStyle w:val="corte5transcripcion"/>
        <w:tabs>
          <w:tab w:val="left" w:pos="1557"/>
        </w:tabs>
        <w:spacing w:line="240" w:lineRule="auto"/>
        <w:jc w:val="center"/>
        <w:rPr>
          <w:rFonts w:eastAsiaTheme="minorHAnsi" w:cs="Arial"/>
          <w:b w:val="0"/>
          <w:i w:val="0"/>
          <w:sz w:val="24"/>
          <w:lang w:eastAsia="en-US"/>
        </w:rPr>
      </w:pPr>
      <w:r w:rsidRPr="00CD139F">
        <w:rPr>
          <w:rFonts w:eastAsiaTheme="minorHAnsi" w:cs="Arial"/>
          <w:b w:val="0"/>
          <w:i w:val="0"/>
          <w:sz w:val="24"/>
          <w:lang w:eastAsia="en-US"/>
        </w:rPr>
        <w:t>TRANSITORIOS</w:t>
      </w:r>
    </w:p>
    <w:p w14:paraId="79228622" w14:textId="77777777" w:rsidR="004A5C33" w:rsidRPr="00CD139F" w:rsidRDefault="004A5C33" w:rsidP="004A5C33">
      <w:pPr>
        <w:pStyle w:val="corte5transcripcion"/>
        <w:tabs>
          <w:tab w:val="left" w:pos="1557"/>
        </w:tabs>
        <w:spacing w:line="240" w:lineRule="auto"/>
        <w:jc w:val="center"/>
        <w:rPr>
          <w:rFonts w:eastAsiaTheme="minorHAnsi" w:cs="Arial"/>
          <w:b w:val="0"/>
          <w:i w:val="0"/>
          <w:sz w:val="24"/>
          <w:lang w:eastAsia="en-US"/>
        </w:rPr>
      </w:pPr>
    </w:p>
    <w:p w14:paraId="3C80C0B6" w14:textId="3AC41DBE" w:rsidR="004A5C33" w:rsidRDefault="004A5C33" w:rsidP="004A5C33">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 xml:space="preserve">ÚNICO.- La presente reforma entrará en vigor al día siguiente de su publicación en el Periódico Oficial del </w:t>
      </w:r>
      <w:r w:rsidR="00EF59D5">
        <w:rPr>
          <w:rFonts w:eastAsiaTheme="minorHAnsi" w:cs="Arial"/>
          <w:b w:val="0"/>
          <w:i w:val="0"/>
          <w:sz w:val="24"/>
          <w:lang w:eastAsia="en-US"/>
        </w:rPr>
        <w:t>Estado</w:t>
      </w:r>
      <w:r w:rsidRPr="00CD139F">
        <w:rPr>
          <w:rFonts w:eastAsiaTheme="minorHAnsi" w:cs="Arial"/>
          <w:b w:val="0"/>
          <w:i w:val="0"/>
          <w:sz w:val="24"/>
          <w:lang w:eastAsia="en-US"/>
        </w:rPr>
        <w:t xml:space="preserve"> de Baja California.</w:t>
      </w:r>
    </w:p>
    <w:p w14:paraId="3A07E4C4" w14:textId="2D97E9C0" w:rsidR="004A5C33" w:rsidRPr="00CD139F" w:rsidRDefault="004A5C33" w:rsidP="004A5C33">
      <w:pPr>
        <w:pStyle w:val="corte5transcripcion"/>
        <w:tabs>
          <w:tab w:val="left" w:pos="1557"/>
        </w:tabs>
        <w:spacing w:line="240" w:lineRule="auto"/>
        <w:rPr>
          <w:rFonts w:eastAsiaTheme="minorHAnsi" w:cs="Arial"/>
          <w:b w:val="0"/>
          <w:i w:val="0"/>
          <w:sz w:val="24"/>
          <w:lang w:eastAsia="en-US"/>
        </w:rPr>
      </w:pPr>
      <w:r w:rsidRPr="00CD139F">
        <w:rPr>
          <w:rFonts w:eastAsiaTheme="minorHAnsi" w:cs="Arial"/>
          <w:b w:val="0"/>
          <w:i w:val="0"/>
          <w:sz w:val="24"/>
          <w:lang w:eastAsia="en-US"/>
        </w:rPr>
        <w:t>DADO en</w:t>
      </w:r>
      <w:r w:rsidR="00CB45E0" w:rsidRPr="00CD139F">
        <w:rPr>
          <w:rFonts w:eastAsiaTheme="minorHAnsi" w:cs="Arial"/>
          <w:b w:val="0"/>
          <w:i w:val="0"/>
          <w:sz w:val="24"/>
          <w:lang w:eastAsia="en-US"/>
        </w:rPr>
        <w:t xml:space="preserve"> </w:t>
      </w:r>
      <w:r w:rsidRPr="00CD139F">
        <w:rPr>
          <w:rFonts w:eastAsiaTheme="minorHAnsi" w:cs="Arial"/>
          <w:b w:val="0"/>
          <w:i w:val="0"/>
          <w:sz w:val="24"/>
          <w:lang w:eastAsia="en-US"/>
        </w:rPr>
        <w:t xml:space="preserve">el Salón de Sesiones “Lic. Benito Juárez García” del H. Poder Legislativo del </w:t>
      </w:r>
      <w:r w:rsidR="00EF59D5">
        <w:rPr>
          <w:rFonts w:eastAsiaTheme="minorHAnsi" w:cs="Arial"/>
          <w:b w:val="0"/>
          <w:i w:val="0"/>
          <w:sz w:val="24"/>
          <w:lang w:eastAsia="en-US"/>
        </w:rPr>
        <w:t>Estado</w:t>
      </w:r>
      <w:r w:rsidRPr="00CD139F">
        <w:rPr>
          <w:rFonts w:eastAsiaTheme="minorHAnsi" w:cs="Arial"/>
          <w:b w:val="0"/>
          <w:i w:val="0"/>
          <w:sz w:val="24"/>
          <w:lang w:eastAsia="en-US"/>
        </w:rPr>
        <w:t xml:space="preserve"> de Baja California, en la Ciudad de Mexicali, B.C., a los dieciséis días del mes de junio del año dos mil veinte. </w:t>
      </w:r>
    </w:p>
    <w:p w14:paraId="5BE00672" w14:textId="77777777" w:rsidR="00D75783" w:rsidRPr="00EA0814" w:rsidRDefault="00D75783" w:rsidP="007C74F3">
      <w:pPr>
        <w:pStyle w:val="Estilo"/>
        <w:spacing w:line="360" w:lineRule="auto"/>
        <w:rPr>
          <w:rFonts w:cs="Arial"/>
          <w:i/>
          <w:sz w:val="32"/>
          <w:szCs w:val="32"/>
        </w:rPr>
      </w:pPr>
    </w:p>
    <w:p w14:paraId="3C643C0D" w14:textId="73847BF7" w:rsidR="0014668C" w:rsidRPr="00324BE0" w:rsidRDefault="00D6547E" w:rsidP="00B076F3">
      <w:pPr>
        <w:pStyle w:val="corte4fondo"/>
        <w:numPr>
          <w:ilvl w:val="0"/>
          <w:numId w:val="24"/>
        </w:numPr>
        <w:ind w:left="0" w:hanging="567"/>
        <w:contextualSpacing/>
        <w:rPr>
          <w:rFonts w:cs="Arial"/>
          <w:sz w:val="26"/>
          <w:szCs w:val="26"/>
        </w:rPr>
      </w:pPr>
      <w:r w:rsidRPr="0055583C">
        <w:rPr>
          <w:rFonts w:cs="Arial"/>
          <w:b/>
          <w:sz w:val="26"/>
          <w:szCs w:val="26"/>
          <w:lang w:val="es-MX"/>
        </w:rPr>
        <w:t>CUARTO</w:t>
      </w:r>
      <w:r w:rsidR="0014668C" w:rsidRPr="0055583C">
        <w:rPr>
          <w:rFonts w:cs="Arial"/>
          <w:b/>
          <w:sz w:val="26"/>
          <w:szCs w:val="26"/>
        </w:rPr>
        <w:t>.</w:t>
      </w:r>
      <w:r w:rsidR="0014668C" w:rsidRPr="007E4FA0">
        <w:rPr>
          <w:rFonts w:cs="Arial"/>
          <w:sz w:val="26"/>
          <w:szCs w:val="26"/>
        </w:rPr>
        <w:t xml:space="preserve"> </w:t>
      </w:r>
      <w:r w:rsidR="0014668C" w:rsidRPr="003A4556">
        <w:rPr>
          <w:rFonts w:cs="Arial"/>
          <w:b/>
          <w:smallCaps/>
          <w:sz w:val="26"/>
          <w:szCs w:val="26"/>
        </w:rPr>
        <w:t>Concepto de invalidez</w:t>
      </w:r>
      <w:r w:rsidR="0045662C" w:rsidRPr="005D574C">
        <w:rPr>
          <w:rFonts w:cs="Arial"/>
          <w:b/>
          <w:smallCaps/>
          <w:sz w:val="26"/>
          <w:szCs w:val="26"/>
          <w:lang w:val="es-MX"/>
        </w:rPr>
        <w:t xml:space="preserve"> y contexto</w:t>
      </w:r>
      <w:r w:rsidR="0014668C" w:rsidRPr="005D574C">
        <w:rPr>
          <w:rFonts w:cs="Arial"/>
          <w:b/>
          <w:smallCaps/>
          <w:sz w:val="26"/>
          <w:szCs w:val="26"/>
        </w:rPr>
        <w:t>.</w:t>
      </w:r>
      <w:r w:rsidR="0014668C" w:rsidRPr="005D574C">
        <w:rPr>
          <w:rFonts w:cs="Arial"/>
          <w:sz w:val="26"/>
          <w:szCs w:val="26"/>
        </w:rPr>
        <w:t xml:space="preserve"> </w:t>
      </w:r>
      <w:r w:rsidR="00833DED" w:rsidRPr="005D574C">
        <w:rPr>
          <w:rFonts w:cs="Arial"/>
          <w:sz w:val="26"/>
          <w:szCs w:val="26"/>
          <w:lang w:val="es-MX"/>
        </w:rPr>
        <w:t>Los promoventes en sus conceptos de invalidez, manifestaron en síntesis, que</w:t>
      </w:r>
      <w:r w:rsidR="00B125E5" w:rsidRPr="00622A47">
        <w:rPr>
          <w:rFonts w:cs="Arial"/>
          <w:sz w:val="26"/>
          <w:szCs w:val="26"/>
          <w:lang w:val="es-MX"/>
        </w:rPr>
        <w:t>:</w:t>
      </w:r>
    </w:p>
    <w:p w14:paraId="6C608321" w14:textId="77777777" w:rsidR="0037645C" w:rsidRPr="00313FE4" w:rsidRDefault="0037645C" w:rsidP="00CD139F">
      <w:pPr>
        <w:pStyle w:val="corte4fondo"/>
        <w:ind w:left="0" w:firstLine="0"/>
        <w:contextualSpacing/>
        <w:rPr>
          <w:rFonts w:cs="Arial"/>
          <w:sz w:val="26"/>
          <w:szCs w:val="26"/>
        </w:rPr>
      </w:pPr>
    </w:p>
    <w:p w14:paraId="4D9382F9" w14:textId="6552682B" w:rsidR="00833DED" w:rsidRPr="00EA0814" w:rsidRDefault="00833DED" w:rsidP="00B10884">
      <w:pPr>
        <w:pStyle w:val="corte4fondo"/>
        <w:numPr>
          <w:ilvl w:val="0"/>
          <w:numId w:val="24"/>
        </w:numPr>
        <w:ind w:left="0" w:hanging="567"/>
        <w:contextualSpacing/>
        <w:rPr>
          <w:rFonts w:cs="Arial"/>
          <w:sz w:val="26"/>
          <w:szCs w:val="26"/>
        </w:rPr>
      </w:pPr>
      <w:r w:rsidRPr="00313FE4">
        <w:rPr>
          <w:rFonts w:cs="Arial"/>
          <w:b/>
          <w:sz w:val="26"/>
          <w:szCs w:val="26"/>
          <w:lang w:val="es-MX"/>
        </w:rPr>
        <w:t xml:space="preserve">I. </w:t>
      </w:r>
      <w:r w:rsidR="0037645C" w:rsidRPr="006B138D">
        <w:rPr>
          <w:rFonts w:cs="Arial"/>
          <w:b/>
          <w:smallCaps/>
          <w:sz w:val="26"/>
          <w:szCs w:val="26"/>
          <w:lang w:val="es-MX"/>
        </w:rPr>
        <w:t xml:space="preserve">ACCIÓN DE INCONSTITUCIONALIDAD 146/2020. </w:t>
      </w:r>
      <w:r w:rsidRPr="006B138D">
        <w:rPr>
          <w:rFonts w:cs="Arial"/>
          <w:b/>
          <w:smallCaps/>
          <w:sz w:val="26"/>
          <w:szCs w:val="26"/>
          <w:lang w:val="es-MX"/>
        </w:rPr>
        <w:t xml:space="preserve">PARTIDO DE BAJA CALIFORNIA </w:t>
      </w:r>
    </w:p>
    <w:p w14:paraId="2F145935" w14:textId="77777777" w:rsidR="0014668C" w:rsidRPr="006B138D" w:rsidRDefault="0014668C" w:rsidP="00647E40">
      <w:pPr>
        <w:pStyle w:val="corte4fondo"/>
        <w:ind w:left="708" w:firstLine="426"/>
        <w:contextualSpacing/>
        <w:rPr>
          <w:rFonts w:cs="Arial"/>
          <w:b/>
          <w:sz w:val="26"/>
          <w:szCs w:val="26"/>
          <w:lang w:val="es-MX"/>
        </w:rPr>
      </w:pPr>
    </w:p>
    <w:p w14:paraId="71E416BF" w14:textId="3D1788A3" w:rsidR="0045662C" w:rsidRDefault="0045662C" w:rsidP="0045662C">
      <w:pPr>
        <w:pStyle w:val="corte4fondo"/>
        <w:numPr>
          <w:ilvl w:val="0"/>
          <w:numId w:val="27"/>
        </w:numPr>
        <w:ind w:left="567" w:hanging="283"/>
        <w:contextualSpacing/>
        <w:rPr>
          <w:rFonts w:cs="Arial"/>
          <w:sz w:val="26"/>
          <w:szCs w:val="26"/>
          <w:lang w:val="es-MX"/>
        </w:rPr>
      </w:pPr>
      <w:r w:rsidRPr="009C45D1">
        <w:rPr>
          <w:rFonts w:cs="Arial"/>
          <w:b/>
          <w:smallCaps/>
          <w:sz w:val="26"/>
          <w:szCs w:val="26"/>
          <w:lang w:val="es-MX"/>
        </w:rPr>
        <w:t>Hechos:</w:t>
      </w:r>
      <w:r>
        <w:rPr>
          <w:rFonts w:cs="Arial"/>
          <w:sz w:val="26"/>
          <w:szCs w:val="26"/>
          <w:lang w:val="es-MX"/>
        </w:rPr>
        <w:t xml:space="preserve"> En el </w:t>
      </w:r>
      <w:r w:rsidR="00EF59D5">
        <w:rPr>
          <w:rFonts w:cs="Arial"/>
          <w:sz w:val="26"/>
          <w:szCs w:val="26"/>
          <w:lang w:val="es-MX"/>
        </w:rPr>
        <w:t>Estado</w:t>
      </w:r>
      <w:r>
        <w:rPr>
          <w:rFonts w:cs="Arial"/>
          <w:sz w:val="26"/>
          <w:szCs w:val="26"/>
          <w:lang w:val="es-MX"/>
        </w:rPr>
        <w:t xml:space="preserve"> de Baja California antes de marzo de dos mil veinte, los procesos electorales iniciaban en septiembre anterior a la fecha de las elecciones, ello conforme a lo previsto en el artículo 5, párrafo quinto de la Constitución Política del citado </w:t>
      </w:r>
      <w:r w:rsidR="00EF59D5">
        <w:rPr>
          <w:rFonts w:cs="Arial"/>
          <w:sz w:val="26"/>
          <w:szCs w:val="26"/>
          <w:lang w:val="es-MX"/>
        </w:rPr>
        <w:t>Estado</w:t>
      </w:r>
      <w:r>
        <w:rPr>
          <w:rFonts w:cs="Arial"/>
          <w:sz w:val="26"/>
          <w:szCs w:val="26"/>
          <w:lang w:val="es-MX"/>
        </w:rPr>
        <w:t>. El dieciséis de junio de citado año, se publicó en el Diario Oficial de la entidad el Decreto No. 74, mediante el cual se aprobó la reforma a los artículos 16, 78 y 80 de la referida constitución, en donde se estableció que los funcionarios públicos que quisieran reelegirse en el cargo que ocupan, no están obligados a separarse de su ca</w:t>
      </w:r>
      <w:r w:rsidR="00B83281">
        <w:rPr>
          <w:rFonts w:cs="Arial"/>
          <w:sz w:val="26"/>
          <w:szCs w:val="26"/>
          <w:lang w:val="es-MX"/>
        </w:rPr>
        <w:t>r</w:t>
      </w:r>
      <w:r>
        <w:rPr>
          <w:rFonts w:cs="Arial"/>
          <w:sz w:val="26"/>
          <w:szCs w:val="26"/>
          <w:lang w:val="es-MX"/>
        </w:rPr>
        <w:t xml:space="preserve">go mientras contienden por su reelección. </w:t>
      </w:r>
    </w:p>
    <w:p w14:paraId="3AAF1C6C" w14:textId="1E542251" w:rsidR="0072671C" w:rsidRDefault="00844ECD" w:rsidP="00C35615">
      <w:pPr>
        <w:pStyle w:val="corte4fondo"/>
        <w:numPr>
          <w:ilvl w:val="0"/>
          <w:numId w:val="27"/>
        </w:numPr>
        <w:ind w:left="567" w:hanging="283"/>
        <w:contextualSpacing/>
        <w:rPr>
          <w:rFonts w:cs="Arial"/>
          <w:sz w:val="26"/>
          <w:szCs w:val="26"/>
          <w:lang w:val="es-MX"/>
        </w:rPr>
      </w:pPr>
      <w:r>
        <w:rPr>
          <w:rFonts w:cs="Arial"/>
          <w:sz w:val="26"/>
          <w:szCs w:val="26"/>
          <w:lang w:val="es-MX"/>
        </w:rPr>
        <w:t>Solicit</w:t>
      </w:r>
      <w:r w:rsidR="0045662C">
        <w:rPr>
          <w:rFonts w:cs="Arial"/>
          <w:sz w:val="26"/>
          <w:szCs w:val="26"/>
          <w:lang w:val="es-MX"/>
        </w:rPr>
        <w:t>ó</w:t>
      </w:r>
      <w:r>
        <w:rPr>
          <w:rFonts w:cs="Arial"/>
          <w:sz w:val="26"/>
          <w:szCs w:val="26"/>
          <w:lang w:val="es-MX"/>
        </w:rPr>
        <w:t xml:space="preserve"> </w:t>
      </w:r>
      <w:r w:rsidR="0072671C">
        <w:rPr>
          <w:rFonts w:cs="Arial"/>
          <w:sz w:val="26"/>
          <w:szCs w:val="26"/>
          <w:lang w:val="es-MX"/>
        </w:rPr>
        <w:t xml:space="preserve">conforme a lo previsto en el </w:t>
      </w:r>
      <w:r>
        <w:rPr>
          <w:rFonts w:cs="Arial"/>
          <w:sz w:val="26"/>
          <w:szCs w:val="26"/>
          <w:lang w:val="es-MX"/>
        </w:rPr>
        <w:t xml:space="preserve">artículo 9º bis de la Ley Reglamentaria de las Fracciones I y II del Artículo 105 de la Constitución Política de los </w:t>
      </w:r>
      <w:r w:rsidR="00EF59D5">
        <w:rPr>
          <w:rFonts w:cs="Arial"/>
          <w:sz w:val="26"/>
          <w:szCs w:val="26"/>
          <w:lang w:val="es-MX"/>
        </w:rPr>
        <w:t>Estado</w:t>
      </w:r>
      <w:r>
        <w:rPr>
          <w:rFonts w:cs="Arial"/>
          <w:sz w:val="26"/>
          <w:szCs w:val="26"/>
          <w:lang w:val="es-MX"/>
        </w:rPr>
        <w:t>s Unidos Mexicanos</w:t>
      </w:r>
      <w:r w:rsidR="0072671C">
        <w:rPr>
          <w:rFonts w:cs="Arial"/>
          <w:sz w:val="26"/>
          <w:szCs w:val="26"/>
          <w:lang w:val="es-MX"/>
        </w:rPr>
        <w:t xml:space="preserve">, que se resuelva si el presente caso encuadra en alguno de los supuestos señalados en tal precepto y en caso de ser así resuelva urgentemente la </w:t>
      </w:r>
      <w:r w:rsidR="000A4D0A">
        <w:rPr>
          <w:rFonts w:cs="Arial"/>
          <w:sz w:val="26"/>
          <w:szCs w:val="26"/>
          <w:lang w:val="es-MX"/>
        </w:rPr>
        <w:t>acción de inconstitucionalidad</w:t>
      </w:r>
      <w:r w:rsidR="0072671C">
        <w:rPr>
          <w:rFonts w:cs="Arial"/>
          <w:sz w:val="26"/>
          <w:szCs w:val="26"/>
          <w:lang w:val="es-MX"/>
        </w:rPr>
        <w:t>; es decir, si no se resuelve urgentemente, podría resolverse después del periodo que tendrían los funcionarios públicos, que opten por reelección en caso de declarase la inconstitucionalidad de la norma impugnada.</w:t>
      </w:r>
      <w:r w:rsidR="00C357F2">
        <w:rPr>
          <w:rFonts w:cs="Arial"/>
          <w:sz w:val="26"/>
          <w:szCs w:val="26"/>
          <w:lang w:val="es-MX"/>
        </w:rPr>
        <w:t xml:space="preserve"> </w:t>
      </w:r>
    </w:p>
    <w:p w14:paraId="6AE230BA" w14:textId="1F409152" w:rsidR="0072671C" w:rsidRDefault="000C06EB" w:rsidP="00C35615">
      <w:pPr>
        <w:pStyle w:val="corte4fondo"/>
        <w:numPr>
          <w:ilvl w:val="0"/>
          <w:numId w:val="27"/>
        </w:numPr>
        <w:ind w:left="567" w:hanging="283"/>
        <w:contextualSpacing/>
        <w:rPr>
          <w:rFonts w:cs="Arial"/>
          <w:sz w:val="26"/>
          <w:szCs w:val="26"/>
          <w:lang w:val="es-MX"/>
        </w:rPr>
      </w:pPr>
      <w:r w:rsidRPr="00C35615">
        <w:rPr>
          <w:rFonts w:cs="Arial"/>
          <w:sz w:val="26"/>
          <w:szCs w:val="26"/>
          <w:lang w:val="es-MX"/>
        </w:rPr>
        <w:t>El Partido Político de Baja California participa en el proceso electoral de dos mil veintiuno y que el decreto impugnado le causa perjuicio</w:t>
      </w:r>
      <w:r w:rsidR="00E0072F">
        <w:rPr>
          <w:rFonts w:cs="Arial"/>
          <w:sz w:val="26"/>
          <w:szCs w:val="26"/>
          <w:lang w:val="es-MX"/>
        </w:rPr>
        <w:t>,</w:t>
      </w:r>
      <w:r w:rsidRPr="00C35615">
        <w:rPr>
          <w:rFonts w:cs="Arial"/>
          <w:sz w:val="26"/>
          <w:szCs w:val="26"/>
          <w:lang w:val="es-MX"/>
        </w:rPr>
        <w:t xml:space="preserve"> ya que éste trae como consecuencia que los funcionarios públicos que quieran reelegirse en el cargo en el que ocupan, no tienen la obligación de separarse del cargo mientras contienden por su reelección.</w:t>
      </w:r>
      <w:r w:rsidR="00C357F2">
        <w:rPr>
          <w:rFonts w:cs="Arial"/>
          <w:sz w:val="26"/>
          <w:szCs w:val="26"/>
          <w:lang w:val="es-MX"/>
        </w:rPr>
        <w:t xml:space="preserve"> </w:t>
      </w:r>
    </w:p>
    <w:p w14:paraId="4FC4F269" w14:textId="77777777" w:rsidR="00E3125D" w:rsidRDefault="00E3125D" w:rsidP="00320B2A">
      <w:pPr>
        <w:pStyle w:val="corte4fondo"/>
        <w:ind w:left="567" w:firstLine="0"/>
        <w:contextualSpacing/>
        <w:rPr>
          <w:rFonts w:cs="Arial"/>
          <w:sz w:val="26"/>
          <w:szCs w:val="26"/>
          <w:lang w:val="es-MX"/>
        </w:rPr>
      </w:pPr>
    </w:p>
    <w:p w14:paraId="59CB93CF" w14:textId="77777777" w:rsidR="0072671C" w:rsidRPr="0045662C" w:rsidRDefault="009C45D1" w:rsidP="00CD139F">
      <w:pPr>
        <w:pStyle w:val="corte4fondo"/>
        <w:ind w:left="426" w:firstLine="0"/>
        <w:contextualSpacing/>
        <w:jc w:val="center"/>
        <w:rPr>
          <w:rFonts w:cs="Arial"/>
          <w:b/>
          <w:smallCaps/>
          <w:sz w:val="26"/>
          <w:szCs w:val="26"/>
          <w:lang w:val="es-MX"/>
        </w:rPr>
      </w:pPr>
      <w:r w:rsidRPr="0045662C">
        <w:rPr>
          <w:rFonts w:cs="Arial"/>
          <w:b/>
          <w:smallCaps/>
          <w:sz w:val="26"/>
          <w:szCs w:val="26"/>
          <w:lang w:val="es-MX"/>
        </w:rPr>
        <w:t>Conceptos de invalidez</w:t>
      </w:r>
    </w:p>
    <w:p w14:paraId="79A61A93" w14:textId="0B13BEA6" w:rsidR="009C45D1" w:rsidRDefault="009C45D1" w:rsidP="00C35615">
      <w:pPr>
        <w:pStyle w:val="corte4fondo"/>
        <w:numPr>
          <w:ilvl w:val="0"/>
          <w:numId w:val="28"/>
        </w:numPr>
        <w:ind w:left="567" w:hanging="283"/>
        <w:contextualSpacing/>
        <w:rPr>
          <w:rFonts w:cs="Arial"/>
          <w:sz w:val="26"/>
          <w:szCs w:val="26"/>
          <w:lang w:val="es-MX"/>
        </w:rPr>
      </w:pPr>
      <w:r w:rsidRPr="00197B67">
        <w:rPr>
          <w:rFonts w:cs="Arial"/>
          <w:b/>
          <w:sz w:val="26"/>
          <w:szCs w:val="26"/>
          <w:lang w:val="es-MX"/>
        </w:rPr>
        <w:t>PRIMERO.-</w:t>
      </w:r>
      <w:r>
        <w:rPr>
          <w:rFonts w:cs="Arial"/>
          <w:sz w:val="26"/>
          <w:szCs w:val="26"/>
          <w:lang w:val="es-MX"/>
        </w:rPr>
        <w:t xml:space="preserve"> El Decreto impugnado que tiene como consecuencia </w:t>
      </w:r>
      <w:r w:rsidRPr="009C45D1">
        <w:rPr>
          <w:rFonts w:cs="Arial"/>
          <w:sz w:val="26"/>
          <w:szCs w:val="26"/>
          <w:lang w:val="es-MX"/>
        </w:rPr>
        <w:t>la no separación del cargo de los Diputados y miembros de los Ayuntamientos</w:t>
      </w:r>
      <w:r w:rsidR="00197B67">
        <w:rPr>
          <w:rFonts w:cs="Arial"/>
          <w:sz w:val="26"/>
          <w:szCs w:val="26"/>
          <w:lang w:val="es-MX"/>
        </w:rPr>
        <w:t xml:space="preserve"> actuales, en caso de que opt</w:t>
      </w:r>
      <w:r w:rsidR="00292751">
        <w:rPr>
          <w:rFonts w:cs="Arial"/>
          <w:sz w:val="26"/>
          <w:szCs w:val="26"/>
          <w:lang w:val="es-MX"/>
        </w:rPr>
        <w:t>aran</w:t>
      </w:r>
      <w:r w:rsidR="00197B67">
        <w:rPr>
          <w:rFonts w:cs="Arial"/>
          <w:sz w:val="26"/>
          <w:szCs w:val="26"/>
          <w:lang w:val="es-MX"/>
        </w:rPr>
        <w:t xml:space="preserve"> por la reelección de su cargo, violenta el principio de irretroactividad</w:t>
      </w:r>
      <w:r w:rsidR="00C357F2">
        <w:rPr>
          <w:rFonts w:cs="Arial"/>
          <w:sz w:val="26"/>
          <w:szCs w:val="26"/>
          <w:lang w:val="es-MX"/>
        </w:rPr>
        <w:t xml:space="preserve"> </w:t>
      </w:r>
      <w:r w:rsidR="00292751">
        <w:rPr>
          <w:rFonts w:cs="Arial"/>
          <w:sz w:val="26"/>
          <w:szCs w:val="26"/>
          <w:lang w:val="es-MX"/>
        </w:rPr>
        <w:t xml:space="preserve">previsto en el </w:t>
      </w:r>
      <w:r w:rsidR="00197B67">
        <w:rPr>
          <w:rFonts w:cs="Arial"/>
          <w:sz w:val="26"/>
          <w:szCs w:val="26"/>
          <w:lang w:val="es-MX"/>
        </w:rPr>
        <w:t>artículo 14 constitucional,</w:t>
      </w:r>
      <w:r w:rsidR="00197B67">
        <w:rPr>
          <w:rStyle w:val="Refdenotaalpie"/>
          <w:rFonts w:cs="Arial"/>
          <w:sz w:val="26"/>
          <w:szCs w:val="26"/>
          <w:lang w:val="es-MX"/>
        </w:rPr>
        <w:footnoteReference w:id="3"/>
      </w:r>
      <w:r w:rsidR="00197B67">
        <w:rPr>
          <w:rFonts w:cs="Arial"/>
          <w:sz w:val="26"/>
          <w:szCs w:val="26"/>
          <w:lang w:val="es-MX"/>
        </w:rPr>
        <w:t xml:space="preserve"> así como la obligación de legislar de los Congresos locales de forma correcta conforme a lo previsto en el artículo 116 de la Constitución Federal,</w:t>
      </w:r>
      <w:r w:rsidR="00197B67">
        <w:rPr>
          <w:rStyle w:val="Refdenotaalpie"/>
          <w:rFonts w:cs="Arial"/>
          <w:sz w:val="26"/>
          <w:szCs w:val="26"/>
          <w:lang w:val="es-MX"/>
        </w:rPr>
        <w:footnoteReference w:id="4"/>
      </w:r>
      <w:r w:rsidR="00197B67">
        <w:rPr>
          <w:rFonts w:cs="Arial"/>
          <w:sz w:val="26"/>
          <w:szCs w:val="26"/>
          <w:lang w:val="es-MX"/>
        </w:rPr>
        <w:t xml:space="preserve"> especialmente en el transitorio ÚNICO</w:t>
      </w:r>
      <w:r w:rsidR="00063DDC">
        <w:rPr>
          <w:rFonts w:cs="Arial"/>
          <w:sz w:val="26"/>
          <w:szCs w:val="26"/>
          <w:lang w:val="es-MX"/>
        </w:rPr>
        <w:t xml:space="preserve"> de la </w:t>
      </w:r>
      <w:r w:rsidR="00292751">
        <w:rPr>
          <w:rFonts w:cs="Arial"/>
          <w:sz w:val="26"/>
          <w:szCs w:val="26"/>
          <w:lang w:val="es-MX"/>
        </w:rPr>
        <w:t>reforma qu</w:t>
      </w:r>
      <w:r w:rsidR="00063DDC">
        <w:rPr>
          <w:rFonts w:cs="Arial"/>
          <w:sz w:val="26"/>
          <w:szCs w:val="26"/>
          <w:lang w:val="es-MX"/>
        </w:rPr>
        <w:t>e se declara su inconstitucionalidad</w:t>
      </w:r>
      <w:r w:rsidR="00292751">
        <w:rPr>
          <w:rFonts w:cs="Arial"/>
          <w:sz w:val="26"/>
          <w:szCs w:val="26"/>
          <w:lang w:val="es-MX"/>
        </w:rPr>
        <w:t>,</w:t>
      </w:r>
      <w:r w:rsidR="00063DDC">
        <w:rPr>
          <w:rStyle w:val="Refdenotaalpie"/>
          <w:rFonts w:cs="Arial"/>
          <w:sz w:val="26"/>
          <w:szCs w:val="26"/>
          <w:lang w:val="es-MX"/>
        </w:rPr>
        <w:footnoteReference w:id="5"/>
      </w:r>
      <w:r w:rsidR="00197B67">
        <w:rPr>
          <w:rFonts w:cs="Arial"/>
          <w:sz w:val="26"/>
          <w:szCs w:val="26"/>
          <w:lang w:val="es-MX"/>
        </w:rPr>
        <w:t xml:space="preserve"> por existir omisión leg</w:t>
      </w:r>
      <w:r w:rsidR="00292751">
        <w:rPr>
          <w:rFonts w:cs="Arial"/>
          <w:sz w:val="26"/>
          <w:szCs w:val="26"/>
          <w:lang w:val="es-MX"/>
        </w:rPr>
        <w:t xml:space="preserve">islativa; </w:t>
      </w:r>
      <w:r w:rsidR="00C35615">
        <w:rPr>
          <w:rFonts w:cs="Arial"/>
          <w:sz w:val="26"/>
          <w:szCs w:val="26"/>
          <w:lang w:val="es-MX"/>
        </w:rPr>
        <w:t xml:space="preserve">pues de los </w:t>
      </w:r>
      <w:r w:rsidR="00292751">
        <w:rPr>
          <w:rFonts w:cs="Arial"/>
          <w:sz w:val="26"/>
          <w:szCs w:val="26"/>
          <w:lang w:val="es-MX"/>
        </w:rPr>
        <w:t>referidos artículos se desprende que a ninguna norma se le dará efecto retroactiv</w:t>
      </w:r>
      <w:r w:rsidR="000A4D0A">
        <w:rPr>
          <w:rFonts w:cs="Arial"/>
          <w:sz w:val="26"/>
          <w:szCs w:val="26"/>
          <w:lang w:val="es-MX"/>
        </w:rPr>
        <w:t>o</w:t>
      </w:r>
      <w:r w:rsidR="00292751">
        <w:rPr>
          <w:rFonts w:cs="Arial"/>
          <w:sz w:val="26"/>
          <w:szCs w:val="26"/>
          <w:lang w:val="es-MX"/>
        </w:rPr>
        <w:t>, excepto en materia penal, cuando la norma de fondo le benefici</w:t>
      </w:r>
      <w:r w:rsidR="00C357F2">
        <w:rPr>
          <w:rFonts w:cs="Arial"/>
          <w:sz w:val="26"/>
          <w:szCs w:val="26"/>
          <w:lang w:val="es-MX"/>
        </w:rPr>
        <w:t>e</w:t>
      </w:r>
      <w:r w:rsidR="00292751">
        <w:rPr>
          <w:rFonts w:cs="Arial"/>
          <w:sz w:val="26"/>
          <w:szCs w:val="26"/>
          <w:lang w:val="es-MX"/>
        </w:rPr>
        <w:t xml:space="preserve"> al reo; además que las legislaturas de los </w:t>
      </w:r>
      <w:r w:rsidR="00EF59D5">
        <w:rPr>
          <w:rFonts w:cs="Arial"/>
          <w:sz w:val="26"/>
          <w:szCs w:val="26"/>
          <w:lang w:val="es-MX"/>
        </w:rPr>
        <w:t>Estado</w:t>
      </w:r>
      <w:r w:rsidR="00292751">
        <w:rPr>
          <w:rFonts w:cs="Arial"/>
          <w:sz w:val="26"/>
          <w:szCs w:val="26"/>
          <w:lang w:val="es-MX"/>
        </w:rPr>
        <w:t xml:space="preserve">s deben crear leyes conforme a los principios establecidos en la Constitución Federal, </w:t>
      </w:r>
      <w:r w:rsidR="00C35615">
        <w:rPr>
          <w:rFonts w:cs="Arial"/>
          <w:sz w:val="26"/>
          <w:szCs w:val="26"/>
          <w:lang w:val="es-MX"/>
        </w:rPr>
        <w:t xml:space="preserve">por lo que si el </w:t>
      </w:r>
      <w:r w:rsidR="00292751">
        <w:rPr>
          <w:rFonts w:cs="Arial"/>
          <w:sz w:val="26"/>
          <w:szCs w:val="26"/>
          <w:lang w:val="es-MX"/>
        </w:rPr>
        <w:t xml:space="preserve">transitorio único de la ley impugnada establece que </w:t>
      </w:r>
      <w:r w:rsidR="00115D1E">
        <w:rPr>
          <w:rFonts w:cs="Arial"/>
          <w:sz w:val="26"/>
          <w:szCs w:val="26"/>
          <w:lang w:val="es-MX"/>
        </w:rPr>
        <w:t>entrará en vigor al día siguiente de su publicación en el Diario Oficia</w:t>
      </w:r>
      <w:r w:rsidR="00C35615">
        <w:rPr>
          <w:rFonts w:cs="Arial"/>
          <w:sz w:val="26"/>
          <w:szCs w:val="26"/>
          <w:lang w:val="es-MX"/>
        </w:rPr>
        <w:t>l</w:t>
      </w:r>
      <w:r w:rsidR="00115D1E">
        <w:rPr>
          <w:rFonts w:cs="Arial"/>
          <w:sz w:val="26"/>
          <w:szCs w:val="26"/>
          <w:lang w:val="es-MX"/>
        </w:rPr>
        <w:t xml:space="preserve"> </w:t>
      </w:r>
      <w:r w:rsidR="00C35615">
        <w:rPr>
          <w:rFonts w:cs="Arial"/>
          <w:sz w:val="26"/>
          <w:szCs w:val="26"/>
          <w:lang w:val="es-MX"/>
        </w:rPr>
        <w:t xml:space="preserve">del </w:t>
      </w:r>
      <w:r w:rsidR="00EF59D5">
        <w:rPr>
          <w:rFonts w:cs="Arial"/>
          <w:sz w:val="26"/>
          <w:szCs w:val="26"/>
          <w:lang w:val="es-MX"/>
        </w:rPr>
        <w:t>Estado</w:t>
      </w:r>
      <w:r w:rsidR="00C35615">
        <w:rPr>
          <w:rFonts w:cs="Arial"/>
          <w:sz w:val="26"/>
          <w:szCs w:val="26"/>
          <w:lang w:val="es-MX"/>
        </w:rPr>
        <w:t xml:space="preserve">, se advierte que </w:t>
      </w:r>
      <w:r w:rsidR="00115D1E">
        <w:rPr>
          <w:rFonts w:cs="Arial"/>
          <w:sz w:val="26"/>
          <w:szCs w:val="26"/>
          <w:lang w:val="es-MX"/>
        </w:rPr>
        <w:t>el legislador omitió aclarar que tal norma conforme al principio de irretroactividad de las leyes, adquiría vigencia el día siguiente de su publicación</w:t>
      </w:r>
      <w:r w:rsidR="00C35615">
        <w:rPr>
          <w:rFonts w:cs="Arial"/>
          <w:sz w:val="26"/>
          <w:szCs w:val="26"/>
          <w:lang w:val="es-MX"/>
        </w:rPr>
        <w:t xml:space="preserve"> y que </w:t>
      </w:r>
      <w:r w:rsidR="00115D1E">
        <w:rPr>
          <w:rFonts w:cs="Arial"/>
          <w:sz w:val="26"/>
          <w:szCs w:val="26"/>
          <w:lang w:val="es-MX"/>
        </w:rPr>
        <w:t>la misma no p</w:t>
      </w:r>
      <w:r w:rsidR="00E0072F">
        <w:rPr>
          <w:rFonts w:cs="Arial"/>
          <w:sz w:val="26"/>
          <w:szCs w:val="26"/>
          <w:lang w:val="es-MX"/>
        </w:rPr>
        <w:t>ue</w:t>
      </w:r>
      <w:r w:rsidR="00115D1E">
        <w:rPr>
          <w:rFonts w:cs="Arial"/>
          <w:sz w:val="26"/>
          <w:szCs w:val="26"/>
          <w:lang w:val="es-MX"/>
        </w:rPr>
        <w:t>d</w:t>
      </w:r>
      <w:r w:rsidR="00C357F2">
        <w:rPr>
          <w:rFonts w:cs="Arial"/>
          <w:sz w:val="26"/>
          <w:szCs w:val="26"/>
          <w:lang w:val="es-MX"/>
        </w:rPr>
        <w:t>e</w:t>
      </w:r>
      <w:r w:rsidR="00115D1E">
        <w:rPr>
          <w:rFonts w:cs="Arial"/>
          <w:sz w:val="26"/>
          <w:szCs w:val="26"/>
          <w:lang w:val="es-MX"/>
        </w:rPr>
        <w:t xml:space="preserve"> ser aplicada a los Diputados de la legislatura que la aprobaron.</w:t>
      </w:r>
      <w:r w:rsidR="00C357F2">
        <w:rPr>
          <w:rFonts w:cs="Arial"/>
          <w:sz w:val="26"/>
          <w:szCs w:val="26"/>
          <w:lang w:val="es-MX"/>
        </w:rPr>
        <w:t xml:space="preserve"> </w:t>
      </w:r>
    </w:p>
    <w:p w14:paraId="745665D2" w14:textId="0F85A134" w:rsidR="00C35615" w:rsidRDefault="00C35615" w:rsidP="00C35615">
      <w:pPr>
        <w:pStyle w:val="corte4fondo"/>
        <w:numPr>
          <w:ilvl w:val="0"/>
          <w:numId w:val="28"/>
        </w:numPr>
        <w:ind w:left="567" w:hanging="283"/>
        <w:contextualSpacing/>
        <w:rPr>
          <w:rFonts w:cs="Arial"/>
          <w:sz w:val="26"/>
          <w:szCs w:val="26"/>
          <w:lang w:val="es-MX"/>
        </w:rPr>
      </w:pPr>
      <w:r>
        <w:rPr>
          <w:rFonts w:cs="Arial"/>
          <w:sz w:val="26"/>
          <w:szCs w:val="26"/>
          <w:lang w:val="es-MX"/>
        </w:rPr>
        <w:t>Conforme al criterio del Tribunal Pleno al resolver la Controversia Constitucional 14/2005</w:t>
      </w:r>
      <w:r w:rsidR="00A7099B">
        <w:rPr>
          <w:rFonts w:cs="Arial"/>
          <w:sz w:val="26"/>
          <w:szCs w:val="26"/>
          <w:lang w:val="es-MX"/>
        </w:rPr>
        <w:t>,</w:t>
      </w:r>
      <w:r w:rsidR="00852A27">
        <w:rPr>
          <w:rFonts w:cs="Arial"/>
          <w:sz w:val="26"/>
          <w:szCs w:val="26"/>
          <w:lang w:val="es-MX"/>
        </w:rPr>
        <w:t xml:space="preserve"> resuelta el tres de octubre de dos mil cinco</w:t>
      </w:r>
      <w:r w:rsidR="00A7099B">
        <w:rPr>
          <w:rFonts w:cs="Arial"/>
          <w:sz w:val="26"/>
          <w:szCs w:val="26"/>
          <w:lang w:val="es-MX"/>
        </w:rPr>
        <w:t xml:space="preserve"> por unanimidad de diez votos, </w:t>
      </w:r>
      <w:r w:rsidR="00E0072F">
        <w:rPr>
          <w:rFonts w:cs="Arial"/>
          <w:sz w:val="26"/>
          <w:szCs w:val="26"/>
          <w:lang w:val="es-MX"/>
        </w:rPr>
        <w:t xml:space="preserve">en la que se </w:t>
      </w:r>
      <w:r w:rsidR="00852A27">
        <w:rPr>
          <w:rFonts w:cs="Arial"/>
          <w:sz w:val="26"/>
          <w:szCs w:val="26"/>
          <w:lang w:val="es-MX"/>
        </w:rPr>
        <w:t>determinó que existen</w:t>
      </w:r>
      <w:r w:rsidR="00A7099B">
        <w:rPr>
          <w:rFonts w:cs="Arial"/>
          <w:sz w:val="26"/>
          <w:szCs w:val="26"/>
          <w:lang w:val="es-MX"/>
        </w:rPr>
        <w:t xml:space="preserve"> cuatro supuestos en los cuales las legislaturas pueden incurrir en omisiones legislativas</w:t>
      </w:r>
      <w:r w:rsidR="00852A27">
        <w:rPr>
          <w:rFonts w:cs="Arial"/>
          <w:sz w:val="26"/>
          <w:szCs w:val="26"/>
          <w:lang w:val="es-MX"/>
        </w:rPr>
        <w:t xml:space="preserve"> y que en el caso concreto</w:t>
      </w:r>
      <w:r w:rsidR="00A7099B">
        <w:rPr>
          <w:rFonts w:cs="Arial"/>
          <w:sz w:val="26"/>
          <w:szCs w:val="26"/>
          <w:lang w:val="es-MX"/>
        </w:rPr>
        <w:t xml:space="preserve"> </w:t>
      </w:r>
      <w:r w:rsidR="00852A27">
        <w:rPr>
          <w:rFonts w:cs="Arial"/>
          <w:sz w:val="26"/>
          <w:szCs w:val="26"/>
          <w:lang w:val="es-MX"/>
        </w:rPr>
        <w:t xml:space="preserve">existió una omisión relativa ante una competencia potestativa, es decir que en ejercicio de sus facultades el Congreso modificó la Constitución del </w:t>
      </w:r>
      <w:r w:rsidR="00EF59D5">
        <w:rPr>
          <w:rFonts w:cs="Arial"/>
          <w:sz w:val="26"/>
          <w:szCs w:val="26"/>
          <w:lang w:val="es-MX"/>
        </w:rPr>
        <w:t>Estado</w:t>
      </w:r>
      <w:r w:rsidR="00852A27">
        <w:rPr>
          <w:rFonts w:cs="Arial"/>
          <w:sz w:val="26"/>
          <w:szCs w:val="26"/>
          <w:lang w:val="es-MX"/>
        </w:rPr>
        <w:t xml:space="preserve"> de Baja California, sin embargo lo</w:t>
      </w:r>
      <w:r w:rsidR="00A1506E">
        <w:rPr>
          <w:rFonts w:cs="Arial"/>
          <w:sz w:val="26"/>
          <w:szCs w:val="26"/>
          <w:lang w:val="es-MX"/>
        </w:rPr>
        <w:t xml:space="preserve"> hizo de forma incompleta, al incumplir con un mandato constitucional, como lo es el de respetar el principio de irre</w:t>
      </w:r>
      <w:r w:rsidR="00C357F2">
        <w:rPr>
          <w:rFonts w:cs="Arial"/>
          <w:sz w:val="26"/>
          <w:szCs w:val="26"/>
          <w:lang w:val="es-MX"/>
        </w:rPr>
        <w:t>troactividad</w:t>
      </w:r>
      <w:r w:rsidR="00A1506E">
        <w:rPr>
          <w:rFonts w:cs="Arial"/>
          <w:sz w:val="26"/>
          <w:szCs w:val="26"/>
          <w:lang w:val="es-MX"/>
        </w:rPr>
        <w:t>.</w:t>
      </w:r>
      <w:r w:rsidR="00C357F2">
        <w:rPr>
          <w:rFonts w:cs="Arial"/>
          <w:sz w:val="26"/>
          <w:szCs w:val="26"/>
          <w:lang w:val="es-MX"/>
        </w:rPr>
        <w:t xml:space="preserve"> </w:t>
      </w:r>
    </w:p>
    <w:p w14:paraId="318D2333" w14:textId="1485F287" w:rsidR="006356C5" w:rsidRDefault="006356C5" w:rsidP="00586E34">
      <w:pPr>
        <w:pStyle w:val="corte4fondo"/>
        <w:numPr>
          <w:ilvl w:val="0"/>
          <w:numId w:val="28"/>
        </w:numPr>
        <w:ind w:left="567" w:hanging="283"/>
        <w:contextualSpacing/>
        <w:rPr>
          <w:rFonts w:cs="Arial"/>
          <w:sz w:val="26"/>
          <w:szCs w:val="26"/>
          <w:lang w:val="es-MX"/>
        </w:rPr>
      </w:pPr>
      <w:r>
        <w:rPr>
          <w:rFonts w:cs="Arial"/>
          <w:sz w:val="26"/>
          <w:szCs w:val="26"/>
          <w:lang w:val="es-MX"/>
        </w:rPr>
        <w:t xml:space="preserve">La omisión legislativa respecto al transitorio ÚNICO de la reforma combatida violenta el principio de irretroactividad de las normas, porque debió aclararse que la reforma en cita, no sería aplicable a los legisladores y Presidentes Municipales que están actualmente en el cargo, porque </w:t>
      </w:r>
      <w:r w:rsidR="006E041E">
        <w:rPr>
          <w:rFonts w:cs="Arial"/>
          <w:sz w:val="26"/>
          <w:szCs w:val="26"/>
          <w:lang w:val="es-MX"/>
        </w:rPr>
        <w:t xml:space="preserve">éstos </w:t>
      </w:r>
      <w:r>
        <w:rPr>
          <w:rFonts w:cs="Arial"/>
          <w:sz w:val="26"/>
          <w:szCs w:val="26"/>
          <w:lang w:val="es-MX"/>
        </w:rPr>
        <w:t xml:space="preserve">al aceptar y protestar su cargo, </w:t>
      </w:r>
      <w:r w:rsidR="00C357F2">
        <w:rPr>
          <w:rFonts w:cs="Arial"/>
          <w:sz w:val="26"/>
          <w:szCs w:val="26"/>
          <w:lang w:val="es-MX"/>
        </w:rPr>
        <w:t>les e</w:t>
      </w:r>
      <w:r w:rsidR="00586E34">
        <w:rPr>
          <w:rFonts w:cs="Arial"/>
          <w:sz w:val="26"/>
          <w:szCs w:val="26"/>
          <w:lang w:val="es-MX"/>
        </w:rPr>
        <w:t xml:space="preserve">ran </w:t>
      </w:r>
      <w:r>
        <w:rPr>
          <w:rFonts w:cs="Arial"/>
          <w:sz w:val="26"/>
          <w:szCs w:val="26"/>
          <w:lang w:val="es-MX"/>
        </w:rPr>
        <w:t>aplicables las reglas vigentes al momento del inicio del cargo</w:t>
      </w:r>
      <w:r w:rsidR="00E0072F">
        <w:rPr>
          <w:rFonts w:cs="Arial"/>
          <w:sz w:val="26"/>
          <w:szCs w:val="26"/>
          <w:lang w:val="es-MX"/>
        </w:rPr>
        <w:t>;</w:t>
      </w:r>
      <w:r>
        <w:rPr>
          <w:rFonts w:cs="Arial"/>
          <w:sz w:val="26"/>
          <w:szCs w:val="26"/>
          <w:lang w:val="es-MX"/>
        </w:rPr>
        <w:t xml:space="preserve"> es decir</w:t>
      </w:r>
      <w:r w:rsidR="00E0072F">
        <w:rPr>
          <w:rFonts w:cs="Arial"/>
          <w:sz w:val="26"/>
          <w:szCs w:val="26"/>
          <w:lang w:val="es-MX"/>
        </w:rPr>
        <w:t>,</w:t>
      </w:r>
      <w:r>
        <w:rPr>
          <w:rFonts w:cs="Arial"/>
          <w:sz w:val="26"/>
          <w:szCs w:val="26"/>
          <w:lang w:val="es-MX"/>
        </w:rPr>
        <w:t xml:space="preserve"> la norma que establecía que </w:t>
      </w:r>
      <w:r w:rsidR="006E041E">
        <w:rPr>
          <w:rFonts w:cs="Arial"/>
          <w:sz w:val="26"/>
          <w:szCs w:val="26"/>
          <w:lang w:val="es-MX"/>
        </w:rPr>
        <w:t xml:space="preserve">debían </w:t>
      </w:r>
      <w:r>
        <w:rPr>
          <w:rFonts w:cs="Arial"/>
          <w:sz w:val="26"/>
          <w:szCs w:val="26"/>
          <w:lang w:val="es-MX"/>
        </w:rPr>
        <w:t>separar</w:t>
      </w:r>
      <w:r w:rsidR="006E041E">
        <w:rPr>
          <w:rFonts w:cs="Arial"/>
          <w:sz w:val="26"/>
          <w:szCs w:val="26"/>
          <w:lang w:val="es-MX"/>
        </w:rPr>
        <w:t>se</w:t>
      </w:r>
      <w:r>
        <w:rPr>
          <w:rFonts w:cs="Arial"/>
          <w:sz w:val="26"/>
          <w:szCs w:val="26"/>
          <w:lang w:val="es-MX"/>
        </w:rPr>
        <w:t xml:space="preserve"> de su cargo </w:t>
      </w:r>
      <w:r w:rsidR="006E041E">
        <w:rPr>
          <w:rFonts w:cs="Arial"/>
          <w:sz w:val="26"/>
          <w:szCs w:val="26"/>
          <w:lang w:val="es-MX"/>
        </w:rPr>
        <w:t xml:space="preserve">cuando menos 90 días </w:t>
      </w:r>
      <w:r>
        <w:rPr>
          <w:rFonts w:cs="Arial"/>
          <w:sz w:val="26"/>
          <w:szCs w:val="26"/>
          <w:lang w:val="es-MX"/>
        </w:rPr>
        <w:t>en caso de reelección antes del inicio de la campaña electoral</w:t>
      </w:r>
      <w:r w:rsidR="00586E34">
        <w:rPr>
          <w:rFonts w:cs="Arial"/>
          <w:sz w:val="26"/>
          <w:szCs w:val="26"/>
          <w:lang w:val="es-MX"/>
        </w:rPr>
        <w:t>, por lo cual el querer aplicar dicha norma reformada sobre actos pasados, violenta el artículo 14 de la Constitución Federal</w:t>
      </w:r>
      <w:r w:rsidR="006E041E">
        <w:rPr>
          <w:rFonts w:cs="Arial"/>
          <w:sz w:val="26"/>
          <w:szCs w:val="26"/>
          <w:lang w:val="es-MX"/>
        </w:rPr>
        <w:t>.</w:t>
      </w:r>
      <w:r w:rsidR="00C357F2">
        <w:rPr>
          <w:rFonts w:cs="Arial"/>
          <w:sz w:val="26"/>
          <w:szCs w:val="26"/>
          <w:lang w:val="es-MX"/>
        </w:rPr>
        <w:t xml:space="preserve"> </w:t>
      </w:r>
    </w:p>
    <w:p w14:paraId="0E8C2363" w14:textId="71B5E614" w:rsidR="006E041E" w:rsidRDefault="000D027E" w:rsidP="00586E34">
      <w:pPr>
        <w:pStyle w:val="corte4fondo"/>
        <w:numPr>
          <w:ilvl w:val="0"/>
          <w:numId w:val="28"/>
        </w:numPr>
        <w:ind w:left="567" w:hanging="283"/>
        <w:contextualSpacing/>
        <w:rPr>
          <w:rFonts w:cs="Arial"/>
          <w:sz w:val="26"/>
          <w:szCs w:val="26"/>
          <w:lang w:val="es-MX"/>
        </w:rPr>
      </w:pPr>
      <w:r>
        <w:rPr>
          <w:rFonts w:cs="Arial"/>
          <w:b/>
          <w:sz w:val="26"/>
          <w:szCs w:val="26"/>
          <w:lang w:val="es-MX"/>
        </w:rPr>
        <w:t>SEGUNDO.-</w:t>
      </w:r>
      <w:r>
        <w:rPr>
          <w:rFonts w:cs="Arial"/>
          <w:sz w:val="26"/>
          <w:szCs w:val="26"/>
          <w:lang w:val="es-MX"/>
        </w:rPr>
        <w:t xml:space="preserve"> </w:t>
      </w:r>
      <w:r w:rsidR="000F6F75">
        <w:rPr>
          <w:rFonts w:cs="Arial"/>
          <w:sz w:val="26"/>
          <w:szCs w:val="26"/>
          <w:lang w:val="es-MX"/>
        </w:rPr>
        <w:t xml:space="preserve">Los artículos 16, 78 y 80 de la Constitución </w:t>
      </w:r>
      <w:r w:rsidR="00C357F2">
        <w:rPr>
          <w:rFonts w:cs="Arial"/>
          <w:sz w:val="26"/>
          <w:szCs w:val="26"/>
          <w:lang w:val="es-MX"/>
        </w:rPr>
        <w:t xml:space="preserve">Política </w:t>
      </w:r>
      <w:r w:rsidR="000F6F75">
        <w:rPr>
          <w:rFonts w:cs="Arial"/>
          <w:sz w:val="26"/>
          <w:szCs w:val="26"/>
          <w:lang w:val="es-MX"/>
        </w:rPr>
        <w:t xml:space="preserve">del </w:t>
      </w:r>
      <w:r w:rsidR="00EF59D5">
        <w:rPr>
          <w:rFonts w:cs="Arial"/>
          <w:sz w:val="26"/>
          <w:szCs w:val="26"/>
          <w:lang w:val="es-MX"/>
        </w:rPr>
        <w:t>Estado</w:t>
      </w:r>
      <w:r w:rsidR="000F6F75">
        <w:rPr>
          <w:rFonts w:cs="Arial"/>
          <w:sz w:val="26"/>
          <w:szCs w:val="26"/>
          <w:lang w:val="es-MX"/>
        </w:rPr>
        <w:t xml:space="preserve"> de Baja California reformados</w:t>
      </w:r>
      <w:r w:rsidR="00C357F2">
        <w:rPr>
          <w:rFonts w:cs="Arial"/>
          <w:sz w:val="26"/>
          <w:szCs w:val="26"/>
          <w:lang w:val="es-MX"/>
        </w:rPr>
        <w:t xml:space="preserve"> mediante el Decreto impugnado,</w:t>
      </w:r>
      <w:r w:rsidR="000F6F75">
        <w:rPr>
          <w:rFonts w:cs="Arial"/>
          <w:sz w:val="26"/>
          <w:szCs w:val="26"/>
          <w:lang w:val="es-MX"/>
        </w:rPr>
        <w:t xml:space="preserve"> son inconstitucionales ante los vicios presentados en el proceso legislativo, violando los artículos 29 y 30 del mismo ordenamiento legal, así como los diversos numerales 120 y 125 de la Ley Orgánica del Poder Legislativo de ese </w:t>
      </w:r>
      <w:r w:rsidR="00EF59D5">
        <w:rPr>
          <w:rFonts w:cs="Arial"/>
          <w:sz w:val="26"/>
          <w:szCs w:val="26"/>
          <w:lang w:val="es-MX"/>
        </w:rPr>
        <w:t>Estado</w:t>
      </w:r>
      <w:r w:rsidR="000F6F75">
        <w:rPr>
          <w:rFonts w:cs="Arial"/>
          <w:sz w:val="26"/>
          <w:szCs w:val="26"/>
          <w:lang w:val="es-MX"/>
        </w:rPr>
        <w:t xml:space="preserve"> y en consecuencia vulnera los artículos 14 y 16 de la Constitución Federal</w:t>
      </w:r>
      <w:r w:rsidR="00C7348C">
        <w:rPr>
          <w:rFonts w:cs="Arial"/>
          <w:sz w:val="26"/>
          <w:szCs w:val="26"/>
          <w:lang w:val="es-MX"/>
        </w:rPr>
        <w:t xml:space="preserve">. Tales vicios consistieron en que </w:t>
      </w:r>
      <w:r w:rsidR="000277F9">
        <w:rPr>
          <w:rFonts w:cs="Arial"/>
          <w:sz w:val="26"/>
          <w:szCs w:val="26"/>
          <w:lang w:val="es-MX"/>
        </w:rPr>
        <w:t xml:space="preserve">no fueron citados el Instituto Estatal Electoral ni el Tribunal de Justicia Electoral del Poder Judicial, ambos del </w:t>
      </w:r>
      <w:r w:rsidR="00EF59D5">
        <w:rPr>
          <w:rFonts w:cs="Arial"/>
          <w:sz w:val="26"/>
          <w:szCs w:val="26"/>
          <w:lang w:val="es-MX"/>
        </w:rPr>
        <w:t>Estado</w:t>
      </w:r>
      <w:r w:rsidR="000277F9">
        <w:rPr>
          <w:rFonts w:cs="Arial"/>
          <w:sz w:val="26"/>
          <w:szCs w:val="26"/>
          <w:lang w:val="es-MX"/>
        </w:rPr>
        <w:t xml:space="preserve"> de Baja California a comisiones, para que emitieran su punto de vista respecto a la reforma en materia electoral, no fue discutida debidamente dado que no existió debate dentro del Congreso </w:t>
      </w:r>
      <w:r w:rsidR="00C357F2">
        <w:rPr>
          <w:rFonts w:cs="Arial"/>
          <w:sz w:val="26"/>
          <w:szCs w:val="26"/>
          <w:lang w:val="es-MX"/>
        </w:rPr>
        <w:t>local</w:t>
      </w:r>
      <w:r w:rsidR="00B10884">
        <w:rPr>
          <w:rFonts w:cs="Arial"/>
          <w:sz w:val="26"/>
          <w:szCs w:val="26"/>
          <w:lang w:val="es-MX"/>
        </w:rPr>
        <w:t xml:space="preserve"> ni dentro de Comisiones.</w:t>
      </w:r>
      <w:r w:rsidR="00C357F2">
        <w:rPr>
          <w:rFonts w:cs="Arial"/>
          <w:sz w:val="26"/>
          <w:szCs w:val="26"/>
          <w:lang w:val="es-MX"/>
        </w:rPr>
        <w:t xml:space="preserve"> </w:t>
      </w:r>
    </w:p>
    <w:p w14:paraId="313647DC" w14:textId="77777777" w:rsidR="00E0072F" w:rsidRDefault="00E0072F" w:rsidP="00CD139F">
      <w:pPr>
        <w:pStyle w:val="corte4fondo"/>
        <w:ind w:left="567" w:firstLine="0"/>
        <w:contextualSpacing/>
        <w:rPr>
          <w:rFonts w:cs="Arial"/>
          <w:sz w:val="26"/>
          <w:szCs w:val="26"/>
          <w:lang w:val="es-MX"/>
        </w:rPr>
      </w:pPr>
    </w:p>
    <w:p w14:paraId="0A6F93EC" w14:textId="4E7C43AC" w:rsidR="00B10884" w:rsidRPr="00B076F3" w:rsidRDefault="00B10884" w:rsidP="00B10884">
      <w:pPr>
        <w:pStyle w:val="corte4fondo"/>
        <w:numPr>
          <w:ilvl w:val="0"/>
          <w:numId w:val="24"/>
        </w:numPr>
        <w:ind w:left="0" w:hanging="567"/>
        <w:contextualSpacing/>
        <w:rPr>
          <w:sz w:val="26"/>
          <w:szCs w:val="26"/>
        </w:rPr>
      </w:pPr>
      <w:r>
        <w:rPr>
          <w:b/>
          <w:sz w:val="26"/>
          <w:szCs w:val="26"/>
          <w:lang w:val="es-MX"/>
        </w:rPr>
        <w:t xml:space="preserve">II. </w:t>
      </w:r>
      <w:r w:rsidR="00E0072F" w:rsidRPr="00833DED">
        <w:rPr>
          <w:b/>
          <w:smallCaps/>
          <w:sz w:val="26"/>
          <w:szCs w:val="26"/>
          <w:lang w:val="es-MX"/>
        </w:rPr>
        <w:t>ACCIÓN DE INCONSTITUCIONALIDAD 14</w:t>
      </w:r>
      <w:r w:rsidR="00E0072F">
        <w:rPr>
          <w:b/>
          <w:smallCaps/>
          <w:sz w:val="26"/>
          <w:szCs w:val="26"/>
          <w:lang w:val="es-MX"/>
        </w:rPr>
        <w:t>9</w:t>
      </w:r>
      <w:r w:rsidR="00E0072F" w:rsidRPr="00833DED">
        <w:rPr>
          <w:b/>
          <w:smallCaps/>
          <w:sz w:val="26"/>
          <w:szCs w:val="26"/>
          <w:lang w:val="es-MX"/>
        </w:rPr>
        <w:t>/2020</w:t>
      </w:r>
      <w:r w:rsidR="00E0072F">
        <w:rPr>
          <w:b/>
          <w:smallCaps/>
          <w:sz w:val="26"/>
          <w:szCs w:val="26"/>
          <w:lang w:val="es-MX"/>
        </w:rPr>
        <w:t xml:space="preserve">. </w:t>
      </w:r>
      <w:r w:rsidRPr="00833DED">
        <w:rPr>
          <w:b/>
          <w:smallCaps/>
          <w:sz w:val="26"/>
          <w:szCs w:val="26"/>
          <w:lang w:val="es-MX"/>
        </w:rPr>
        <w:t xml:space="preserve">PARTIDO </w:t>
      </w:r>
      <w:r w:rsidR="00C357F2">
        <w:rPr>
          <w:b/>
          <w:smallCaps/>
          <w:sz w:val="26"/>
          <w:szCs w:val="26"/>
          <w:lang w:val="es-MX"/>
        </w:rPr>
        <w:t>DE LA REVOLUCIÓN DEMOCRÁTICA</w:t>
      </w:r>
      <w:r>
        <w:rPr>
          <w:b/>
          <w:smallCaps/>
          <w:sz w:val="26"/>
          <w:szCs w:val="26"/>
          <w:lang w:val="es-MX"/>
        </w:rPr>
        <w:t xml:space="preserve"> </w:t>
      </w:r>
    </w:p>
    <w:p w14:paraId="758A85C5" w14:textId="77777777" w:rsidR="009C45D1" w:rsidRDefault="009C45D1" w:rsidP="00844ECD">
      <w:pPr>
        <w:pStyle w:val="corte4fondo"/>
        <w:ind w:left="426" w:firstLine="0"/>
        <w:contextualSpacing/>
        <w:rPr>
          <w:rFonts w:cs="Arial"/>
          <w:sz w:val="26"/>
          <w:szCs w:val="26"/>
          <w:lang w:val="es-MX"/>
        </w:rPr>
      </w:pPr>
    </w:p>
    <w:p w14:paraId="7A954A3F" w14:textId="6A488094" w:rsidR="0045662C" w:rsidRPr="00A2638A" w:rsidRDefault="0045662C" w:rsidP="0045662C">
      <w:pPr>
        <w:pStyle w:val="corte4fondo"/>
        <w:numPr>
          <w:ilvl w:val="0"/>
          <w:numId w:val="29"/>
        </w:numPr>
        <w:ind w:left="567" w:hanging="141"/>
        <w:contextualSpacing/>
        <w:rPr>
          <w:rFonts w:cs="Arial"/>
          <w:sz w:val="26"/>
          <w:szCs w:val="26"/>
          <w:lang w:val="es-MX"/>
        </w:rPr>
      </w:pPr>
      <w:r w:rsidRPr="00A2638A">
        <w:rPr>
          <w:rFonts w:cs="Arial"/>
          <w:b/>
          <w:smallCaps/>
          <w:sz w:val="26"/>
          <w:szCs w:val="26"/>
          <w:lang w:val="es-MX"/>
        </w:rPr>
        <w:t>Antecedentes:</w:t>
      </w:r>
      <w:r w:rsidRPr="00A2638A">
        <w:rPr>
          <w:rFonts w:cs="Arial"/>
          <w:sz w:val="26"/>
          <w:szCs w:val="26"/>
          <w:lang w:val="es-MX"/>
        </w:rPr>
        <w:t xml:space="preserve"> Señaló que el diez de junio de dos mil once se publicó en el Diario Oficial de la Federación, diversas reformas a la Constitución Política de los </w:t>
      </w:r>
      <w:r w:rsidR="00EF59D5" w:rsidRPr="00A2638A">
        <w:rPr>
          <w:rFonts w:cs="Arial"/>
          <w:sz w:val="26"/>
          <w:szCs w:val="26"/>
          <w:lang w:val="es-MX"/>
        </w:rPr>
        <w:t>Estado</w:t>
      </w:r>
      <w:r w:rsidRPr="00A2638A">
        <w:rPr>
          <w:rFonts w:cs="Arial"/>
          <w:sz w:val="26"/>
          <w:szCs w:val="26"/>
          <w:lang w:val="es-MX"/>
        </w:rPr>
        <w:t xml:space="preserve">s Unidos Mexicanos, en materia de derechos humanos, en especificó a las que refieren a que cada </w:t>
      </w:r>
      <w:r w:rsidR="00EF59D5" w:rsidRPr="00A2638A">
        <w:rPr>
          <w:rFonts w:cs="Arial"/>
          <w:sz w:val="26"/>
          <w:szCs w:val="26"/>
          <w:lang w:val="es-MX"/>
        </w:rPr>
        <w:t>Estado</w:t>
      </w:r>
      <w:r w:rsidRPr="00A2638A">
        <w:rPr>
          <w:rFonts w:cs="Arial"/>
          <w:sz w:val="26"/>
          <w:szCs w:val="26"/>
          <w:lang w:val="es-MX"/>
        </w:rPr>
        <w:t xml:space="preserve"> debe reconocer, respetar, proteger y garantizar los derechos humanos de conformidad con los principios de universalidad, interdependencia, indivisibilidad y progresividad, mediante un control de convencionalidad </w:t>
      </w:r>
      <w:r w:rsidRPr="00A2638A">
        <w:rPr>
          <w:rFonts w:cs="Arial"/>
          <w:i/>
          <w:sz w:val="26"/>
          <w:szCs w:val="26"/>
          <w:lang w:val="es-MX"/>
        </w:rPr>
        <w:t>ex officio</w:t>
      </w:r>
      <w:r w:rsidRPr="00A2638A">
        <w:rPr>
          <w:rFonts w:cs="Arial"/>
          <w:sz w:val="26"/>
          <w:szCs w:val="26"/>
          <w:lang w:val="es-MX"/>
        </w:rPr>
        <w:t xml:space="preserve"> en consonancia con un modelo de control difuso. </w:t>
      </w:r>
    </w:p>
    <w:p w14:paraId="4C4E4347" w14:textId="7A799C95" w:rsidR="0045662C" w:rsidRPr="00A2638A" w:rsidRDefault="0045662C" w:rsidP="0045662C">
      <w:pPr>
        <w:pStyle w:val="corte4fondo"/>
        <w:numPr>
          <w:ilvl w:val="0"/>
          <w:numId w:val="29"/>
        </w:numPr>
        <w:ind w:left="567" w:hanging="283"/>
        <w:contextualSpacing/>
        <w:rPr>
          <w:rFonts w:cs="Arial"/>
          <w:sz w:val="26"/>
          <w:szCs w:val="26"/>
          <w:lang w:val="es-MX"/>
        </w:rPr>
      </w:pPr>
      <w:r w:rsidRPr="00A2638A">
        <w:rPr>
          <w:rFonts w:cs="Arial"/>
          <w:sz w:val="26"/>
          <w:szCs w:val="26"/>
          <w:lang w:val="es-MX"/>
        </w:rPr>
        <w:t xml:space="preserve">El diez de febrero de dos mil catorce, se publicó en el Diario Oficial de la Federación el decreto por el que se reformaron, adicionaron y derogaron diversas disposiciones de la Constitución Federal en materia política – electoral, entre ellos las disposiciones relativas a la figura de la reelección. El veintitrés de mayo del mismo año, se publicó en el Diario Oficial de la Federación la expedición de la Ley General de Instituciones y Procedimientos Electorales y a Ley General de Partidos Políticos. </w:t>
      </w:r>
    </w:p>
    <w:p w14:paraId="7177E650" w14:textId="6CE9C25F" w:rsidR="0045662C" w:rsidRPr="00A2638A" w:rsidRDefault="0045662C" w:rsidP="0045662C">
      <w:pPr>
        <w:pStyle w:val="corte4fondo"/>
        <w:numPr>
          <w:ilvl w:val="0"/>
          <w:numId w:val="29"/>
        </w:numPr>
        <w:ind w:left="567" w:hanging="283"/>
        <w:contextualSpacing/>
        <w:rPr>
          <w:rFonts w:cs="Arial"/>
          <w:sz w:val="26"/>
          <w:szCs w:val="26"/>
          <w:lang w:val="es-MX"/>
        </w:rPr>
      </w:pPr>
      <w:r w:rsidRPr="00A2638A">
        <w:rPr>
          <w:rFonts w:cs="Arial"/>
          <w:sz w:val="26"/>
          <w:szCs w:val="26"/>
          <w:lang w:val="es-MX"/>
        </w:rPr>
        <w:t xml:space="preserve">El dieciséis de junio de dos mil veinte, se publicó en el Diario Oficial del </w:t>
      </w:r>
      <w:r w:rsidR="00EF59D5" w:rsidRPr="00A2638A">
        <w:rPr>
          <w:rFonts w:cs="Arial"/>
          <w:sz w:val="26"/>
          <w:szCs w:val="26"/>
          <w:lang w:val="es-MX"/>
        </w:rPr>
        <w:t>Estado</w:t>
      </w:r>
      <w:r w:rsidRPr="00A2638A">
        <w:rPr>
          <w:rFonts w:cs="Arial"/>
          <w:sz w:val="26"/>
          <w:szCs w:val="26"/>
          <w:lang w:val="es-MX"/>
        </w:rPr>
        <w:t xml:space="preserve"> de Baja California el Decreto número 74, Tomo CXXVII, número 33. Número especial, mediante el cual se aprobó la reforma a los artículos 16, 78 y 80 de la Constitución Política del citado </w:t>
      </w:r>
      <w:r w:rsidR="00EF59D5" w:rsidRPr="00A2638A">
        <w:rPr>
          <w:rFonts w:cs="Arial"/>
          <w:sz w:val="26"/>
          <w:szCs w:val="26"/>
          <w:lang w:val="es-MX"/>
        </w:rPr>
        <w:t>Estado</w:t>
      </w:r>
      <w:r w:rsidRPr="00A2638A">
        <w:rPr>
          <w:rFonts w:cs="Arial"/>
          <w:sz w:val="26"/>
          <w:szCs w:val="26"/>
          <w:lang w:val="es-MX"/>
        </w:rPr>
        <w:t>.</w:t>
      </w:r>
    </w:p>
    <w:p w14:paraId="5E3AC9E1" w14:textId="381DA409" w:rsidR="0036002E" w:rsidRPr="0036002E" w:rsidRDefault="00F9100A" w:rsidP="0036002E">
      <w:pPr>
        <w:pStyle w:val="corte4fondo"/>
        <w:numPr>
          <w:ilvl w:val="0"/>
          <w:numId w:val="29"/>
        </w:numPr>
        <w:ind w:left="567" w:hanging="141"/>
        <w:contextualSpacing/>
        <w:rPr>
          <w:rFonts w:cs="Arial"/>
          <w:sz w:val="26"/>
          <w:szCs w:val="26"/>
          <w:lang w:val="es-MX"/>
        </w:rPr>
      </w:pPr>
      <w:r w:rsidRPr="00F9100A">
        <w:rPr>
          <w:rFonts w:cs="Arial"/>
          <w:sz w:val="26"/>
          <w:szCs w:val="26"/>
          <w:lang w:val="es-MX"/>
        </w:rPr>
        <w:t>Previo a exponer los conceptos de invalidez, señal</w:t>
      </w:r>
      <w:r w:rsidR="00E0072F">
        <w:rPr>
          <w:rFonts w:cs="Arial"/>
          <w:sz w:val="26"/>
          <w:szCs w:val="26"/>
          <w:lang w:val="es-MX"/>
        </w:rPr>
        <w:t>ó</w:t>
      </w:r>
      <w:r w:rsidRPr="00F9100A">
        <w:rPr>
          <w:rFonts w:cs="Arial"/>
          <w:sz w:val="26"/>
          <w:szCs w:val="26"/>
          <w:lang w:val="es-MX"/>
        </w:rPr>
        <w:t xml:space="preserve"> que el Decreto </w:t>
      </w:r>
      <w:r w:rsidRPr="00F9100A">
        <w:rPr>
          <w:sz w:val="26"/>
          <w:szCs w:val="26"/>
          <w:lang w:val="es-MX"/>
        </w:rPr>
        <w:t xml:space="preserve">No. 74, mediante el cual se aprobó la reforma a los artículos </w:t>
      </w:r>
      <w:r w:rsidRPr="00A66036">
        <w:rPr>
          <w:sz w:val="26"/>
          <w:szCs w:val="26"/>
          <w:lang w:val="es-MX"/>
        </w:rPr>
        <w:t>1</w:t>
      </w:r>
      <w:r w:rsidR="006829DC" w:rsidRPr="009E115F">
        <w:rPr>
          <w:sz w:val="26"/>
          <w:szCs w:val="26"/>
          <w:lang w:val="es-MX"/>
        </w:rPr>
        <w:t>6</w:t>
      </w:r>
      <w:r w:rsidRPr="00F9100A">
        <w:rPr>
          <w:sz w:val="26"/>
          <w:szCs w:val="26"/>
          <w:lang w:val="es-MX"/>
        </w:rPr>
        <w:t xml:space="preserve">, 78 y 80 de la Constitución Política del </w:t>
      </w:r>
      <w:r w:rsidR="00EF59D5">
        <w:rPr>
          <w:sz w:val="26"/>
          <w:szCs w:val="26"/>
          <w:lang w:val="es-MX"/>
        </w:rPr>
        <w:t>Estado</w:t>
      </w:r>
      <w:r w:rsidRPr="00F9100A">
        <w:rPr>
          <w:sz w:val="26"/>
          <w:szCs w:val="26"/>
          <w:lang w:val="es-MX"/>
        </w:rPr>
        <w:t xml:space="preserve"> Libre y Soberano de Baja California, número 33 especial, Tomo CXXVII, publicada en el Periódico Oficial del citado </w:t>
      </w:r>
      <w:r w:rsidR="00EF59D5">
        <w:rPr>
          <w:sz w:val="26"/>
          <w:szCs w:val="26"/>
          <w:lang w:val="es-MX"/>
        </w:rPr>
        <w:t>Estado</w:t>
      </w:r>
      <w:r w:rsidRPr="00F9100A">
        <w:rPr>
          <w:sz w:val="26"/>
          <w:szCs w:val="26"/>
          <w:lang w:val="es-MX"/>
        </w:rPr>
        <w:t xml:space="preserve"> el dieciséis de junio de dos mil veinte, es ilegal</w:t>
      </w:r>
      <w:r>
        <w:rPr>
          <w:sz w:val="26"/>
          <w:szCs w:val="26"/>
          <w:lang w:val="es-MX"/>
        </w:rPr>
        <w:t>, al dar un trato desigual a los contendientes a ocupar un cargo de elecci</w:t>
      </w:r>
      <w:r w:rsidR="0036002E">
        <w:rPr>
          <w:sz w:val="26"/>
          <w:szCs w:val="26"/>
          <w:lang w:val="es-MX"/>
        </w:rPr>
        <w:t>ón popular</w:t>
      </w:r>
      <w:r w:rsidR="00E0072F">
        <w:rPr>
          <w:sz w:val="26"/>
          <w:szCs w:val="26"/>
          <w:lang w:val="es-MX"/>
        </w:rPr>
        <w:t>,</w:t>
      </w:r>
      <w:r w:rsidR="0036002E">
        <w:rPr>
          <w:sz w:val="26"/>
          <w:szCs w:val="26"/>
          <w:lang w:val="es-MX"/>
        </w:rPr>
        <w:t xml:space="preserve"> dado que existen personas que participen por primera vez quienes se enfrentaran con diputados que cuentan con carrera política dentro de un Congreso.</w:t>
      </w:r>
      <w:r w:rsidR="00C357F2">
        <w:rPr>
          <w:sz w:val="26"/>
          <w:szCs w:val="26"/>
          <w:lang w:val="es-MX"/>
        </w:rPr>
        <w:t xml:space="preserve"> </w:t>
      </w:r>
    </w:p>
    <w:p w14:paraId="105FAB8F" w14:textId="2678F2C5" w:rsidR="009C45D1" w:rsidRPr="0055583C" w:rsidRDefault="00C357F2" w:rsidP="0036002E">
      <w:pPr>
        <w:pStyle w:val="corte4fondo"/>
        <w:numPr>
          <w:ilvl w:val="0"/>
          <w:numId w:val="29"/>
        </w:numPr>
        <w:ind w:left="567" w:hanging="141"/>
        <w:contextualSpacing/>
        <w:rPr>
          <w:rFonts w:cs="Arial"/>
          <w:sz w:val="26"/>
          <w:szCs w:val="26"/>
          <w:lang w:val="es-MX"/>
        </w:rPr>
      </w:pPr>
      <w:r>
        <w:rPr>
          <w:sz w:val="26"/>
          <w:szCs w:val="26"/>
          <w:lang w:val="es-MX"/>
        </w:rPr>
        <w:t>L</w:t>
      </w:r>
      <w:r w:rsidR="0036002E">
        <w:rPr>
          <w:sz w:val="26"/>
          <w:szCs w:val="26"/>
          <w:lang w:val="es-MX"/>
        </w:rPr>
        <w:t>a reforma está basada en disposiciones que regulan tratos diferentes entre los participantes a ocupar el mismo puesto en el mismo proceso electoral</w:t>
      </w:r>
      <w:r>
        <w:rPr>
          <w:sz w:val="26"/>
          <w:szCs w:val="26"/>
          <w:lang w:val="es-MX"/>
        </w:rPr>
        <w:t xml:space="preserve">, </w:t>
      </w:r>
      <w:r w:rsidR="0036002E">
        <w:rPr>
          <w:sz w:val="26"/>
          <w:szCs w:val="26"/>
          <w:lang w:val="es-MX"/>
        </w:rPr>
        <w:t xml:space="preserve">lo que vulnera la equidad e imparcialidad en las competencias electorales, ya que las reglas para los diputados, presidentes municipales, síndicos y regidores que pretendan reelegirse </w:t>
      </w:r>
      <w:r w:rsidR="006A50B7">
        <w:rPr>
          <w:sz w:val="26"/>
          <w:szCs w:val="26"/>
          <w:lang w:val="es-MX"/>
        </w:rPr>
        <w:t>se les permite permane</w:t>
      </w:r>
      <w:r>
        <w:rPr>
          <w:sz w:val="26"/>
          <w:szCs w:val="26"/>
          <w:lang w:val="es-MX"/>
        </w:rPr>
        <w:t>cer</w:t>
      </w:r>
      <w:r w:rsidR="006A50B7">
        <w:rPr>
          <w:sz w:val="26"/>
          <w:szCs w:val="26"/>
          <w:lang w:val="es-MX"/>
        </w:rPr>
        <w:t xml:space="preserve"> en su cargo durante el proceso electoral, lo que irrumpe la equidad en la contienda con aquellos candidatos que se encuentran en su misma situación corriendo el riesgo </w:t>
      </w:r>
      <w:r w:rsidR="006A50B7" w:rsidRPr="00A2638A">
        <w:rPr>
          <w:sz w:val="26"/>
          <w:szCs w:val="26"/>
          <w:lang w:val="es-MX"/>
        </w:rPr>
        <w:t xml:space="preserve">fundado de que su participación sea ilegal en la equidad de la contienda, además de que se pretende hacer imparcial usos de recursos públicos del </w:t>
      </w:r>
      <w:r w:rsidR="00EF59D5" w:rsidRPr="00A2638A">
        <w:rPr>
          <w:sz w:val="26"/>
          <w:szCs w:val="26"/>
          <w:lang w:val="es-MX"/>
        </w:rPr>
        <w:t>Estado</w:t>
      </w:r>
      <w:r w:rsidR="006A50B7" w:rsidRPr="00A2638A">
        <w:rPr>
          <w:sz w:val="26"/>
          <w:szCs w:val="26"/>
          <w:lang w:val="es-MX"/>
        </w:rPr>
        <w:t xml:space="preserve"> provocando una competencia en ventaja frente a los que contienden en el proceso electoral a ocupar el cargo por primera ocasión.</w:t>
      </w:r>
    </w:p>
    <w:p w14:paraId="5FE47FC4" w14:textId="77777777" w:rsidR="0055583C" w:rsidRPr="006A50B7" w:rsidRDefault="0055583C" w:rsidP="006B138D">
      <w:pPr>
        <w:pStyle w:val="corte4fondo"/>
        <w:ind w:left="567" w:firstLine="0"/>
        <w:contextualSpacing/>
        <w:rPr>
          <w:rFonts w:cs="Arial"/>
          <w:sz w:val="26"/>
          <w:szCs w:val="26"/>
          <w:lang w:val="es-MX"/>
        </w:rPr>
      </w:pPr>
    </w:p>
    <w:p w14:paraId="36AABFE8" w14:textId="77777777" w:rsidR="000C500E" w:rsidRDefault="000C500E" w:rsidP="00CD139F">
      <w:pPr>
        <w:pStyle w:val="corte4fondo"/>
        <w:ind w:left="426" w:firstLine="0"/>
        <w:contextualSpacing/>
        <w:jc w:val="center"/>
        <w:rPr>
          <w:rFonts w:cs="Arial"/>
          <w:b/>
          <w:smallCaps/>
          <w:sz w:val="26"/>
          <w:szCs w:val="26"/>
          <w:lang w:val="es-MX"/>
        </w:rPr>
      </w:pPr>
      <w:r w:rsidRPr="009C45D1">
        <w:rPr>
          <w:rFonts w:cs="Arial"/>
          <w:b/>
          <w:smallCaps/>
          <w:sz w:val="26"/>
          <w:szCs w:val="26"/>
          <w:lang w:val="es-MX"/>
        </w:rPr>
        <w:t>Conceptos de invalidez</w:t>
      </w:r>
    </w:p>
    <w:p w14:paraId="0897376E" w14:textId="0906461D" w:rsidR="00F9100A" w:rsidRPr="00B57026" w:rsidRDefault="000C500E" w:rsidP="000C500E">
      <w:pPr>
        <w:pStyle w:val="corte4fondo"/>
        <w:numPr>
          <w:ilvl w:val="0"/>
          <w:numId w:val="30"/>
        </w:numPr>
        <w:ind w:left="567" w:hanging="283"/>
        <w:contextualSpacing/>
        <w:rPr>
          <w:sz w:val="26"/>
          <w:szCs w:val="26"/>
          <w:lang w:val="es-MX"/>
        </w:rPr>
      </w:pPr>
      <w:r>
        <w:rPr>
          <w:rFonts w:cs="Arial"/>
          <w:b/>
          <w:sz w:val="26"/>
          <w:szCs w:val="26"/>
          <w:lang w:val="es-MX"/>
        </w:rPr>
        <w:t>ÚNICO</w:t>
      </w:r>
      <w:r w:rsidRPr="00197B67">
        <w:rPr>
          <w:rFonts w:cs="Arial"/>
          <w:b/>
          <w:sz w:val="26"/>
          <w:szCs w:val="26"/>
          <w:lang w:val="es-MX"/>
        </w:rPr>
        <w:t>.-</w:t>
      </w:r>
      <w:r w:rsidR="002A2041">
        <w:rPr>
          <w:rFonts w:cs="Arial"/>
          <w:sz w:val="26"/>
          <w:szCs w:val="26"/>
          <w:lang w:val="es-MX"/>
        </w:rPr>
        <w:t xml:space="preserve"> </w:t>
      </w:r>
      <w:r w:rsidR="00B57026">
        <w:rPr>
          <w:rFonts w:cs="Arial"/>
          <w:sz w:val="26"/>
          <w:szCs w:val="26"/>
          <w:lang w:val="es-MX"/>
        </w:rPr>
        <w:t xml:space="preserve">Conforme a </w:t>
      </w:r>
      <w:r w:rsidR="00C357F2">
        <w:rPr>
          <w:rFonts w:cs="Arial"/>
          <w:sz w:val="26"/>
          <w:szCs w:val="26"/>
          <w:lang w:val="es-MX"/>
        </w:rPr>
        <w:t xml:space="preserve">lo previsto en </w:t>
      </w:r>
      <w:r w:rsidR="00B57026">
        <w:rPr>
          <w:rFonts w:cs="Arial"/>
          <w:sz w:val="26"/>
          <w:szCs w:val="26"/>
          <w:lang w:val="es-MX"/>
        </w:rPr>
        <w:t xml:space="preserve">los artículos 115 fracción I y 116 fracción II, de la Constitución Federal, los </w:t>
      </w:r>
      <w:r w:rsidR="00EF59D5">
        <w:rPr>
          <w:rFonts w:cs="Arial"/>
          <w:sz w:val="26"/>
          <w:szCs w:val="26"/>
          <w:lang w:val="es-MX"/>
        </w:rPr>
        <w:t>Estado</w:t>
      </w:r>
      <w:r w:rsidR="00B57026">
        <w:rPr>
          <w:rFonts w:cs="Arial"/>
          <w:sz w:val="26"/>
          <w:szCs w:val="26"/>
          <w:lang w:val="es-MX"/>
        </w:rPr>
        <w:t>s deberán incluir en sus constitucion</w:t>
      </w:r>
      <w:r w:rsidR="00D47A40">
        <w:rPr>
          <w:rFonts w:cs="Arial"/>
          <w:sz w:val="26"/>
          <w:szCs w:val="26"/>
          <w:lang w:val="es-MX"/>
        </w:rPr>
        <w:t>es</w:t>
      </w:r>
      <w:r w:rsidR="00B57026">
        <w:rPr>
          <w:rFonts w:cs="Arial"/>
          <w:sz w:val="26"/>
          <w:szCs w:val="26"/>
          <w:lang w:val="es-MX"/>
        </w:rPr>
        <w:t xml:space="preserve"> la figura de reelección consecutiva tomando como parámetro lo que la norma superior establece</w:t>
      </w:r>
      <w:r w:rsidR="003D143A">
        <w:rPr>
          <w:rFonts w:cs="Arial"/>
          <w:sz w:val="26"/>
          <w:szCs w:val="26"/>
          <w:lang w:val="es-MX"/>
        </w:rPr>
        <w:t>,</w:t>
      </w:r>
      <w:r w:rsidR="00B57026">
        <w:rPr>
          <w:rFonts w:cs="Arial"/>
          <w:sz w:val="26"/>
          <w:szCs w:val="26"/>
          <w:lang w:val="es-MX"/>
        </w:rPr>
        <w:t xml:space="preserve"> sin que ello implique que en ejercicio de sus facultades </w:t>
      </w:r>
      <w:r w:rsidR="00D47A40">
        <w:rPr>
          <w:rFonts w:cs="Arial"/>
          <w:sz w:val="26"/>
          <w:szCs w:val="26"/>
          <w:lang w:val="es-MX"/>
        </w:rPr>
        <w:t xml:space="preserve">configurativas </w:t>
      </w:r>
      <w:r w:rsidR="00B57026">
        <w:rPr>
          <w:rFonts w:cs="Arial"/>
          <w:sz w:val="26"/>
          <w:szCs w:val="26"/>
          <w:lang w:val="es-MX"/>
        </w:rPr>
        <w:t>pued</w:t>
      </w:r>
      <w:r w:rsidR="00D47A40">
        <w:rPr>
          <w:rFonts w:cs="Arial"/>
          <w:sz w:val="26"/>
          <w:szCs w:val="26"/>
          <w:lang w:val="es-MX"/>
        </w:rPr>
        <w:t>a</w:t>
      </w:r>
      <w:r w:rsidR="00B57026">
        <w:rPr>
          <w:rFonts w:cs="Arial"/>
          <w:sz w:val="26"/>
          <w:szCs w:val="26"/>
          <w:lang w:val="es-MX"/>
        </w:rPr>
        <w:t>n establecer precisiones</w:t>
      </w:r>
      <w:r w:rsidR="00D47A40">
        <w:rPr>
          <w:rFonts w:cs="Arial"/>
          <w:sz w:val="26"/>
          <w:szCs w:val="26"/>
          <w:lang w:val="es-MX"/>
        </w:rPr>
        <w:t xml:space="preserve"> y reglas</w:t>
      </w:r>
      <w:r w:rsidR="00B57026">
        <w:rPr>
          <w:rFonts w:cs="Arial"/>
          <w:sz w:val="26"/>
          <w:szCs w:val="26"/>
          <w:lang w:val="es-MX"/>
        </w:rPr>
        <w:t xml:space="preserve"> </w:t>
      </w:r>
      <w:r w:rsidR="00D47A40">
        <w:rPr>
          <w:rFonts w:cs="Arial"/>
          <w:sz w:val="26"/>
          <w:szCs w:val="26"/>
          <w:lang w:val="es-MX"/>
        </w:rPr>
        <w:t xml:space="preserve">que sean tomadas a partir de un contexto </w:t>
      </w:r>
      <w:r w:rsidR="00B57026">
        <w:rPr>
          <w:rFonts w:cs="Arial"/>
          <w:sz w:val="26"/>
          <w:szCs w:val="26"/>
          <w:lang w:val="es-MX"/>
        </w:rPr>
        <w:t>electoral sin afectar lo dispuesto por la norma de mayor jerarquía,</w:t>
      </w:r>
      <w:r w:rsidR="007036FB">
        <w:rPr>
          <w:rFonts w:cs="Arial"/>
          <w:sz w:val="26"/>
          <w:szCs w:val="26"/>
          <w:lang w:val="es-MX"/>
        </w:rPr>
        <w:t xml:space="preserve"> pues en caso de no tomar en cuenta las disposiciones constitucionales existe la colisión de normas afectando las contiendas electorales</w:t>
      </w:r>
      <w:r w:rsidR="00C357F2">
        <w:rPr>
          <w:rFonts w:cs="Arial"/>
          <w:sz w:val="26"/>
          <w:szCs w:val="26"/>
          <w:lang w:val="es-MX"/>
        </w:rPr>
        <w:t>,</w:t>
      </w:r>
      <w:r w:rsidR="007036FB">
        <w:rPr>
          <w:rFonts w:cs="Arial"/>
          <w:sz w:val="26"/>
          <w:szCs w:val="26"/>
          <w:lang w:val="es-MX"/>
        </w:rPr>
        <w:t xml:space="preserve"> y para evitar daños se ha</w:t>
      </w:r>
      <w:r w:rsidR="00C357F2">
        <w:rPr>
          <w:rFonts w:cs="Arial"/>
          <w:sz w:val="26"/>
          <w:szCs w:val="26"/>
          <w:lang w:val="es-MX"/>
        </w:rPr>
        <w:t>n</w:t>
      </w:r>
      <w:r w:rsidR="007036FB">
        <w:rPr>
          <w:rFonts w:cs="Arial"/>
          <w:sz w:val="26"/>
          <w:szCs w:val="26"/>
          <w:lang w:val="es-MX"/>
        </w:rPr>
        <w:t xml:space="preserve"> dado criterios como lo es que los servidores públicos debe</w:t>
      </w:r>
      <w:r w:rsidR="00C357F2">
        <w:rPr>
          <w:rFonts w:cs="Arial"/>
          <w:sz w:val="26"/>
          <w:szCs w:val="26"/>
          <w:lang w:val="es-MX"/>
        </w:rPr>
        <w:t>n</w:t>
      </w:r>
      <w:r w:rsidR="007036FB">
        <w:rPr>
          <w:rFonts w:cs="Arial"/>
          <w:sz w:val="26"/>
          <w:szCs w:val="26"/>
          <w:lang w:val="es-MX"/>
        </w:rPr>
        <w:t xml:space="preserve"> separarse del cargo durante el proceso electoral y no empañar las reglas del proceso electoral.</w:t>
      </w:r>
      <w:r w:rsidR="00C357F2">
        <w:rPr>
          <w:rFonts w:cs="Arial"/>
          <w:sz w:val="26"/>
          <w:szCs w:val="26"/>
          <w:lang w:val="es-MX"/>
        </w:rPr>
        <w:t xml:space="preserve"> </w:t>
      </w:r>
    </w:p>
    <w:p w14:paraId="2C36262B" w14:textId="50BC7225" w:rsidR="00B57026" w:rsidRDefault="0008359A" w:rsidP="000C500E">
      <w:pPr>
        <w:pStyle w:val="corte4fondo"/>
        <w:numPr>
          <w:ilvl w:val="0"/>
          <w:numId w:val="30"/>
        </w:numPr>
        <w:ind w:left="567" w:hanging="283"/>
        <w:contextualSpacing/>
        <w:rPr>
          <w:sz w:val="26"/>
          <w:szCs w:val="26"/>
          <w:lang w:val="es-MX"/>
        </w:rPr>
      </w:pPr>
      <w:r>
        <w:rPr>
          <w:sz w:val="26"/>
          <w:szCs w:val="26"/>
          <w:lang w:val="es-MX"/>
        </w:rPr>
        <w:t xml:space="preserve">Lo previsto en el artículo 16 de la Constitución Política del </w:t>
      </w:r>
      <w:r w:rsidR="00EF59D5">
        <w:rPr>
          <w:sz w:val="26"/>
          <w:szCs w:val="26"/>
          <w:lang w:val="es-MX"/>
        </w:rPr>
        <w:t>Estado</w:t>
      </w:r>
      <w:r>
        <w:rPr>
          <w:sz w:val="26"/>
          <w:szCs w:val="26"/>
          <w:lang w:val="es-MX"/>
        </w:rPr>
        <w:t xml:space="preserve"> de Baja California reformado, respecto a que el servidor público que pretenda reelegirse como diputado no será necesario su separación del cargo que ocupa, transgrede los principios de equidad, certeza, imparcialidad, igualdad y o</w:t>
      </w:r>
      <w:r w:rsidR="004C22BE">
        <w:rPr>
          <w:sz w:val="26"/>
          <w:szCs w:val="26"/>
          <w:lang w:val="es-MX"/>
        </w:rPr>
        <w:t xml:space="preserve">bjetividad, ya que en la contienda electoral permite que los servidores que tengan un cargo de diputado se presenten al Congreso por la mañana a trabajar o durante las Comisiones y posteriormente salir </w:t>
      </w:r>
      <w:r w:rsidR="00557B0C">
        <w:rPr>
          <w:sz w:val="26"/>
          <w:szCs w:val="26"/>
          <w:lang w:val="es-MX"/>
        </w:rPr>
        <w:t>a la calle con la misma investidura a realizar proselitismo frente a la ciudadanía y realizar gestiones ante las autoridades administrativas, jurisdiccionales u otras, y con ello existe favoritismo frente a los órganos de gobierno ante quienes gestione alguna problemática o necesidad que se le haya solicitado, existiendo desigualdad entre los servidores públicos y aspirantes a obtener una candidatura por primera ocasión.</w:t>
      </w:r>
      <w:r w:rsidR="00C357F2">
        <w:rPr>
          <w:sz w:val="26"/>
          <w:szCs w:val="26"/>
          <w:lang w:val="es-MX"/>
        </w:rPr>
        <w:t xml:space="preserve"> </w:t>
      </w:r>
    </w:p>
    <w:p w14:paraId="346303BB" w14:textId="6873C457" w:rsidR="00557B0C" w:rsidRDefault="002A3B03" w:rsidP="000C500E">
      <w:pPr>
        <w:pStyle w:val="corte4fondo"/>
        <w:numPr>
          <w:ilvl w:val="0"/>
          <w:numId w:val="30"/>
        </w:numPr>
        <w:ind w:left="567" w:hanging="283"/>
        <w:contextualSpacing/>
        <w:rPr>
          <w:sz w:val="26"/>
          <w:szCs w:val="26"/>
          <w:lang w:val="es-MX"/>
        </w:rPr>
      </w:pPr>
      <w:r>
        <w:rPr>
          <w:sz w:val="26"/>
          <w:szCs w:val="26"/>
          <w:lang w:val="es-MX"/>
        </w:rPr>
        <w:t>La reforma a la Carta Magna que introduc</w:t>
      </w:r>
      <w:r w:rsidR="00C357F2">
        <w:rPr>
          <w:sz w:val="26"/>
          <w:szCs w:val="26"/>
          <w:lang w:val="es-MX"/>
        </w:rPr>
        <w:t>e la figura de la reelección no</w:t>
      </w:r>
      <w:r>
        <w:rPr>
          <w:sz w:val="26"/>
          <w:szCs w:val="26"/>
          <w:lang w:val="es-MX"/>
        </w:rPr>
        <w:t xml:space="preserve"> establece especificaciones que la regulen de tal manera que su aplicación no transgreda principios básicos electorales, por lo que se considera que la legislatura Estatal al momento de reformar dicho mandato debió atender las circunstancias contextuales que se exigen para tener reglas claras como la separación del cargo por parte del diputado, presidente municipal, regidor y síndico que pretendan reelegirse, pues atendiendo a la certeza, objetividad e imparcialidad que rigen la materia electoral, es que el poder co</w:t>
      </w:r>
      <w:r w:rsidR="00CB738F">
        <w:rPr>
          <w:sz w:val="26"/>
          <w:szCs w:val="26"/>
          <w:lang w:val="es-MX"/>
        </w:rPr>
        <w:t xml:space="preserve">nstituido debe tomar en cuenta </w:t>
      </w:r>
      <w:r>
        <w:rPr>
          <w:sz w:val="26"/>
          <w:szCs w:val="26"/>
          <w:lang w:val="es-MX"/>
        </w:rPr>
        <w:t xml:space="preserve">principios que rigen la materia electoral en beneficio de la colectividad quienes en algún momento se verán afectados en la incertidumbre </w:t>
      </w:r>
      <w:r w:rsidR="00CB738F">
        <w:rPr>
          <w:sz w:val="26"/>
          <w:szCs w:val="26"/>
          <w:lang w:val="es-MX"/>
        </w:rPr>
        <w:t>de que un servidor público</w:t>
      </w:r>
      <w:r w:rsidR="00A16A42">
        <w:rPr>
          <w:sz w:val="26"/>
          <w:szCs w:val="26"/>
          <w:lang w:val="es-MX"/>
        </w:rPr>
        <w:t xml:space="preserve"> se presenta a laborar en el Congreso y en las Comisiones u otro que exija su encargo como diputado, presidente municipal, síndico o regidor y por el otro en el mismo periodo de</w:t>
      </w:r>
      <w:r w:rsidR="00F83E1B">
        <w:rPr>
          <w:sz w:val="26"/>
          <w:szCs w:val="26"/>
          <w:lang w:val="es-MX"/>
        </w:rPr>
        <w:t>l</w:t>
      </w:r>
      <w:r w:rsidR="00A16A42">
        <w:rPr>
          <w:sz w:val="26"/>
          <w:szCs w:val="26"/>
          <w:lang w:val="es-MX"/>
        </w:rPr>
        <w:t xml:space="preserve"> proceso electoral se presenten como candidatos</w:t>
      </w:r>
      <w:r w:rsidR="00F83E1B">
        <w:rPr>
          <w:sz w:val="26"/>
          <w:szCs w:val="26"/>
          <w:lang w:val="es-MX"/>
        </w:rPr>
        <w:t>,</w:t>
      </w:r>
      <w:r w:rsidR="00A16A42">
        <w:rPr>
          <w:sz w:val="26"/>
          <w:szCs w:val="26"/>
          <w:lang w:val="es-MX"/>
        </w:rPr>
        <w:t xml:space="preserve"> realizando proselitismo electoral contendiendo para el mismo espacio de gobierno.</w:t>
      </w:r>
      <w:r w:rsidR="00C357F2">
        <w:rPr>
          <w:sz w:val="26"/>
          <w:szCs w:val="26"/>
          <w:lang w:val="es-MX"/>
        </w:rPr>
        <w:t xml:space="preserve"> </w:t>
      </w:r>
    </w:p>
    <w:p w14:paraId="5592FB0B" w14:textId="3C4021B6" w:rsidR="00A16A42" w:rsidRDefault="00A16A42" w:rsidP="000C500E">
      <w:pPr>
        <w:pStyle w:val="corte4fondo"/>
        <w:numPr>
          <w:ilvl w:val="0"/>
          <w:numId w:val="30"/>
        </w:numPr>
        <w:ind w:left="567" w:hanging="283"/>
        <w:contextualSpacing/>
        <w:rPr>
          <w:sz w:val="26"/>
          <w:szCs w:val="26"/>
          <w:lang w:val="es-MX"/>
        </w:rPr>
      </w:pPr>
      <w:r>
        <w:rPr>
          <w:sz w:val="26"/>
          <w:szCs w:val="26"/>
          <w:lang w:val="es-MX"/>
        </w:rPr>
        <w:t>Es inequitativo, desigual e imparcial que un candidato que se registra por primera ocasión en la contienda se vea en desventaja frente a quienes se pretender reelegir para ocupar el mismo puesto cuando ha tenido la oportunidad de demostrar en radio, televisión</w:t>
      </w:r>
      <w:r w:rsidR="00F83E1B">
        <w:rPr>
          <w:sz w:val="26"/>
          <w:szCs w:val="26"/>
          <w:lang w:val="es-MX"/>
        </w:rPr>
        <w:t xml:space="preserve"> y</w:t>
      </w:r>
      <w:r>
        <w:rPr>
          <w:sz w:val="26"/>
          <w:szCs w:val="26"/>
          <w:lang w:val="es-MX"/>
        </w:rPr>
        <w:t xml:space="preserve"> en eventos como lo es la presentación de su informe de gobierno u otro</w:t>
      </w:r>
      <w:r w:rsidR="00197C70">
        <w:rPr>
          <w:sz w:val="26"/>
          <w:szCs w:val="26"/>
          <w:lang w:val="es-MX"/>
        </w:rPr>
        <w:t>, por ello debe exigirse que dichos funcionarios dejen su cargo durante el proceso electoral y sea la ciudadanía quien decida si refrenda su trabajo o lo repruebe el día de la jornada electoral.</w:t>
      </w:r>
      <w:r w:rsidR="00670055">
        <w:rPr>
          <w:sz w:val="26"/>
          <w:szCs w:val="26"/>
          <w:lang w:val="es-MX"/>
        </w:rPr>
        <w:t xml:space="preserve"> </w:t>
      </w:r>
    </w:p>
    <w:p w14:paraId="02B5B43C" w14:textId="035A105F" w:rsidR="00197C70" w:rsidRDefault="00323947" w:rsidP="000C500E">
      <w:pPr>
        <w:pStyle w:val="corte4fondo"/>
        <w:numPr>
          <w:ilvl w:val="0"/>
          <w:numId w:val="30"/>
        </w:numPr>
        <w:ind w:left="567" w:hanging="283"/>
        <w:contextualSpacing/>
        <w:rPr>
          <w:sz w:val="26"/>
          <w:szCs w:val="26"/>
          <w:lang w:val="es-MX"/>
        </w:rPr>
      </w:pPr>
      <w:r>
        <w:rPr>
          <w:sz w:val="26"/>
          <w:szCs w:val="26"/>
          <w:lang w:val="es-MX"/>
        </w:rPr>
        <w:t>Para</w:t>
      </w:r>
      <w:r w:rsidR="004E4847">
        <w:rPr>
          <w:sz w:val="26"/>
          <w:szCs w:val="26"/>
          <w:lang w:val="es-MX"/>
        </w:rPr>
        <w:t xml:space="preserve"> que la</w:t>
      </w:r>
      <w:r>
        <w:rPr>
          <w:sz w:val="26"/>
          <w:szCs w:val="26"/>
          <w:lang w:val="es-MX"/>
        </w:rPr>
        <w:t xml:space="preserve"> figura de reelecci</w:t>
      </w:r>
      <w:r w:rsidR="004E4847">
        <w:rPr>
          <w:sz w:val="26"/>
          <w:szCs w:val="26"/>
          <w:lang w:val="es-MX"/>
        </w:rPr>
        <w:t>ón</w:t>
      </w:r>
      <w:r w:rsidR="00C357F2">
        <w:rPr>
          <w:sz w:val="26"/>
          <w:szCs w:val="26"/>
          <w:lang w:val="es-MX"/>
        </w:rPr>
        <w:t xml:space="preserve"> sea clara</w:t>
      </w:r>
      <w:r w:rsidR="004E4847">
        <w:rPr>
          <w:sz w:val="26"/>
          <w:szCs w:val="26"/>
          <w:lang w:val="es-MX"/>
        </w:rPr>
        <w:t xml:space="preserve"> y funcional</w:t>
      </w:r>
      <w:r>
        <w:rPr>
          <w:sz w:val="26"/>
          <w:szCs w:val="26"/>
          <w:lang w:val="es-MX"/>
        </w:rPr>
        <w:t xml:space="preserve"> </w:t>
      </w:r>
      <w:r w:rsidR="00D542DD">
        <w:rPr>
          <w:sz w:val="26"/>
          <w:szCs w:val="26"/>
          <w:lang w:val="es-MX"/>
        </w:rPr>
        <w:t xml:space="preserve">el constituyente en los artículos 115 y 116 de la Constitución Federal </w:t>
      </w:r>
      <w:r w:rsidR="004E4847">
        <w:rPr>
          <w:sz w:val="26"/>
          <w:szCs w:val="26"/>
          <w:lang w:val="es-MX"/>
        </w:rPr>
        <w:t xml:space="preserve">estableció </w:t>
      </w:r>
      <w:r w:rsidR="00D542DD">
        <w:rPr>
          <w:sz w:val="26"/>
          <w:szCs w:val="26"/>
          <w:lang w:val="es-MX"/>
        </w:rPr>
        <w:t>que las reelecciones de presidentes municipales, síndicos o regidores sería por un periodo adicional</w:t>
      </w:r>
      <w:r w:rsidR="00F83E1B">
        <w:rPr>
          <w:sz w:val="26"/>
          <w:szCs w:val="26"/>
          <w:lang w:val="es-MX"/>
        </w:rPr>
        <w:t>,</w:t>
      </w:r>
      <w:r w:rsidR="00C357F2">
        <w:rPr>
          <w:sz w:val="26"/>
          <w:szCs w:val="26"/>
          <w:lang w:val="es-MX"/>
        </w:rPr>
        <w:t xml:space="preserve"> siempre y cuando el periodo no</w:t>
      </w:r>
      <w:r w:rsidR="00D542DD">
        <w:rPr>
          <w:sz w:val="26"/>
          <w:szCs w:val="26"/>
          <w:lang w:val="es-MX"/>
        </w:rPr>
        <w:t xml:space="preserve"> fuera super</w:t>
      </w:r>
      <w:r w:rsidR="004E4847">
        <w:rPr>
          <w:sz w:val="26"/>
          <w:szCs w:val="26"/>
          <w:lang w:val="es-MX"/>
        </w:rPr>
        <w:t>ior a tres años, asimismo que la postulación sólo podría realizarse por el mismo partido o por cualquiera de los partidos integrantes de la coalición que lo hubieran postulado o que hayan renunciado o perdido su militancia antes de la mitad de su mandato</w:t>
      </w:r>
      <w:r w:rsidR="00136973">
        <w:rPr>
          <w:sz w:val="26"/>
          <w:szCs w:val="26"/>
          <w:lang w:val="es-MX"/>
        </w:rPr>
        <w:t xml:space="preserve">; aspectos que cumplen con los principios de certeza, imparcialidad, objetividad que rigen la materia electoral. </w:t>
      </w:r>
    </w:p>
    <w:p w14:paraId="0FD0101B" w14:textId="3132CA67" w:rsidR="004E4847" w:rsidRDefault="00136973" w:rsidP="000C500E">
      <w:pPr>
        <w:pStyle w:val="corte4fondo"/>
        <w:numPr>
          <w:ilvl w:val="0"/>
          <w:numId w:val="30"/>
        </w:numPr>
        <w:ind w:left="567" w:hanging="283"/>
        <w:contextualSpacing/>
        <w:rPr>
          <w:sz w:val="26"/>
          <w:szCs w:val="26"/>
          <w:lang w:val="es-MX"/>
        </w:rPr>
      </w:pPr>
      <w:r>
        <w:rPr>
          <w:sz w:val="26"/>
          <w:szCs w:val="26"/>
          <w:lang w:val="es-MX"/>
        </w:rPr>
        <w:t>Las disposiciones anteriores establecen variantes que se regulan dado que son supuestos que se consideran afectan la certeza, imparcialidad, objetividad entre los contendientes en los procesos electorales por lo que se les da atención</w:t>
      </w:r>
      <w:r w:rsidR="00F1121B">
        <w:rPr>
          <w:sz w:val="26"/>
          <w:szCs w:val="26"/>
          <w:lang w:val="es-MX"/>
        </w:rPr>
        <w:t>,</w:t>
      </w:r>
      <w:r>
        <w:rPr>
          <w:sz w:val="26"/>
          <w:szCs w:val="26"/>
          <w:lang w:val="es-MX"/>
        </w:rPr>
        <w:t xml:space="preserve"> sin que ello sea una limitante para</w:t>
      </w:r>
      <w:r w:rsidR="00F1121B">
        <w:rPr>
          <w:sz w:val="26"/>
          <w:szCs w:val="26"/>
          <w:lang w:val="es-MX"/>
        </w:rPr>
        <w:t xml:space="preserve"> que</w:t>
      </w:r>
      <w:r>
        <w:rPr>
          <w:sz w:val="26"/>
          <w:szCs w:val="26"/>
          <w:lang w:val="es-MX"/>
        </w:rPr>
        <w:t xml:space="preserve"> el Congreso </w:t>
      </w:r>
      <w:r w:rsidR="00F1121B">
        <w:rPr>
          <w:sz w:val="26"/>
          <w:szCs w:val="26"/>
          <w:lang w:val="es-MX"/>
        </w:rPr>
        <w:t xml:space="preserve">en el </w:t>
      </w:r>
      <w:r w:rsidR="00EF59D5">
        <w:rPr>
          <w:sz w:val="26"/>
          <w:szCs w:val="26"/>
          <w:lang w:val="es-MX"/>
        </w:rPr>
        <w:t>Estado</w:t>
      </w:r>
      <w:r>
        <w:rPr>
          <w:sz w:val="26"/>
          <w:szCs w:val="26"/>
          <w:lang w:val="es-MX"/>
        </w:rPr>
        <w:t xml:space="preserve"> </w:t>
      </w:r>
      <w:r w:rsidR="00F1121B">
        <w:rPr>
          <w:sz w:val="26"/>
          <w:szCs w:val="26"/>
          <w:lang w:val="es-MX"/>
        </w:rPr>
        <w:t>adopte criterios que considere puedan resultar perjudiciales y es el caso que aunque el Congreso Federal no haya previsto la separación del cargo de diputados, síndicos o regidor</w:t>
      </w:r>
      <w:r w:rsidR="00CB738F">
        <w:rPr>
          <w:sz w:val="26"/>
          <w:szCs w:val="26"/>
          <w:lang w:val="es-MX"/>
        </w:rPr>
        <w:t>es durante el proceso electoral</w:t>
      </w:r>
      <w:r w:rsidR="00F1121B">
        <w:rPr>
          <w:sz w:val="26"/>
          <w:szCs w:val="26"/>
          <w:lang w:val="es-MX"/>
        </w:rPr>
        <w:t xml:space="preserve">, el poder constituido en el </w:t>
      </w:r>
      <w:r w:rsidR="00EF59D5">
        <w:rPr>
          <w:sz w:val="26"/>
          <w:szCs w:val="26"/>
          <w:lang w:val="es-MX"/>
        </w:rPr>
        <w:t>Estado</w:t>
      </w:r>
      <w:r w:rsidR="00F1121B">
        <w:rPr>
          <w:sz w:val="26"/>
          <w:szCs w:val="26"/>
          <w:lang w:val="es-MX"/>
        </w:rPr>
        <w:t xml:space="preserve"> ta</w:t>
      </w:r>
      <w:r w:rsidR="00CB738F">
        <w:rPr>
          <w:sz w:val="26"/>
          <w:szCs w:val="26"/>
          <w:lang w:val="es-MX"/>
        </w:rPr>
        <w:t>mpoco reguló el riesgo evidente</w:t>
      </w:r>
      <w:r w:rsidR="00F1121B">
        <w:rPr>
          <w:sz w:val="26"/>
          <w:szCs w:val="26"/>
          <w:lang w:val="es-MX"/>
        </w:rPr>
        <w:t xml:space="preserve"> de transgresión a la norma</w:t>
      </w:r>
      <w:r w:rsidR="00F83E1B">
        <w:rPr>
          <w:sz w:val="26"/>
          <w:szCs w:val="26"/>
          <w:lang w:val="es-MX"/>
        </w:rPr>
        <w:t>,</w:t>
      </w:r>
      <w:r w:rsidR="00F1121B">
        <w:rPr>
          <w:sz w:val="26"/>
          <w:szCs w:val="26"/>
          <w:lang w:val="es-MX"/>
        </w:rPr>
        <w:t xml:space="preserve"> máxime que el órgano jurisdiccional  de la materia ha emitido pronunciamiento respecto del daño que se ocasiona al </w:t>
      </w:r>
      <w:r w:rsidR="000A4D0A">
        <w:rPr>
          <w:sz w:val="26"/>
          <w:szCs w:val="26"/>
          <w:lang w:val="es-MX"/>
        </w:rPr>
        <w:t xml:space="preserve">permitir </w:t>
      </w:r>
      <w:r w:rsidR="00F1121B">
        <w:rPr>
          <w:sz w:val="26"/>
          <w:szCs w:val="26"/>
          <w:lang w:val="es-MX"/>
        </w:rPr>
        <w:t xml:space="preserve">que una persona en su calidad de diputado pueda participar en la contienda electoral en ventaja y desigualdad frente a los ciudadanos que aspiran ocupar el cargo de diputados en el </w:t>
      </w:r>
      <w:r w:rsidR="00EF59D5">
        <w:rPr>
          <w:sz w:val="26"/>
          <w:szCs w:val="26"/>
          <w:lang w:val="es-MX"/>
        </w:rPr>
        <w:t>Estado</w:t>
      </w:r>
      <w:r w:rsidR="00F1121B">
        <w:rPr>
          <w:sz w:val="26"/>
          <w:szCs w:val="26"/>
          <w:lang w:val="es-MX"/>
        </w:rPr>
        <w:t>.</w:t>
      </w:r>
      <w:r w:rsidR="00C357F2">
        <w:rPr>
          <w:sz w:val="26"/>
          <w:szCs w:val="26"/>
          <w:lang w:val="es-MX"/>
        </w:rPr>
        <w:t xml:space="preserve"> </w:t>
      </w:r>
    </w:p>
    <w:p w14:paraId="3C069907" w14:textId="048BAC9C" w:rsidR="00F1121B" w:rsidRDefault="00F1121B" w:rsidP="000C500E">
      <w:pPr>
        <w:pStyle w:val="corte4fondo"/>
        <w:numPr>
          <w:ilvl w:val="0"/>
          <w:numId w:val="30"/>
        </w:numPr>
        <w:ind w:left="567" w:hanging="283"/>
        <w:contextualSpacing/>
        <w:rPr>
          <w:sz w:val="26"/>
          <w:szCs w:val="26"/>
          <w:lang w:val="es-MX"/>
        </w:rPr>
      </w:pPr>
      <w:r>
        <w:rPr>
          <w:sz w:val="26"/>
          <w:szCs w:val="26"/>
          <w:lang w:val="es-MX"/>
        </w:rPr>
        <w:t xml:space="preserve">Los intereses personales de los servidores públicos </w:t>
      </w:r>
      <w:r w:rsidR="009E7B79">
        <w:rPr>
          <w:sz w:val="26"/>
          <w:szCs w:val="26"/>
          <w:lang w:val="es-MX"/>
        </w:rPr>
        <w:t xml:space="preserve">que desempeñan un cargo de elección popular, son superados por el interés colectivo, por lo que es importante que se exija la separación del cargo durante el proceso electoral, para que la ciudadanía tenga la oportunidad de razonar nuevamente su voto para que el día de la jornada electoral lo refrende o lo modifique ejerciendo su voto libremente. </w:t>
      </w:r>
    </w:p>
    <w:p w14:paraId="64297B61" w14:textId="7D699251" w:rsidR="009E7B79" w:rsidRDefault="009E7B79" w:rsidP="00C357F2">
      <w:pPr>
        <w:pStyle w:val="corte4fondo"/>
        <w:numPr>
          <w:ilvl w:val="0"/>
          <w:numId w:val="30"/>
        </w:numPr>
        <w:ind w:left="567" w:hanging="283"/>
        <w:contextualSpacing/>
        <w:rPr>
          <w:sz w:val="26"/>
          <w:szCs w:val="26"/>
          <w:lang w:val="es-MX"/>
        </w:rPr>
      </w:pPr>
      <w:r>
        <w:rPr>
          <w:sz w:val="26"/>
          <w:szCs w:val="26"/>
          <w:lang w:val="es-MX"/>
        </w:rPr>
        <w:t xml:space="preserve">Lo dispuesto en la reforma a los artículos 16, tercer párrafo y 78 cuarto párrafo de la Constitución Política del </w:t>
      </w:r>
      <w:r w:rsidR="00EF59D5">
        <w:rPr>
          <w:sz w:val="26"/>
          <w:szCs w:val="26"/>
          <w:lang w:val="es-MX"/>
        </w:rPr>
        <w:t>Estado</w:t>
      </w:r>
      <w:r>
        <w:rPr>
          <w:sz w:val="26"/>
          <w:szCs w:val="26"/>
          <w:lang w:val="es-MX"/>
        </w:rPr>
        <w:t xml:space="preserve"> de Baja California que contempla la figura de reelección</w:t>
      </w:r>
      <w:r w:rsidR="00444BAA">
        <w:rPr>
          <w:sz w:val="26"/>
          <w:szCs w:val="26"/>
          <w:lang w:val="es-MX"/>
        </w:rPr>
        <w:t xml:space="preserve"> deben ser estudiadas por este Alto Tribunal con el objeto de declarar inválidas</w:t>
      </w:r>
      <w:r w:rsidR="00F04B6F">
        <w:rPr>
          <w:sz w:val="26"/>
          <w:szCs w:val="26"/>
          <w:lang w:val="es-MX"/>
        </w:rPr>
        <w:t xml:space="preserve"> las porciones normativas en cita, por vulnerar los principios de equidad, certeza, imparcialidad y objetividad que debe regir en las contiendas electorales e impedir la desigualdad entre los candidatos a ocupar el cargo de diputado, presidentes municipales, regidores y síndicos a través de la reelección y entre aquéllos candidatos que por primera ocasión participan para ocupar alguno de los cargos previamente mencionados. </w:t>
      </w:r>
    </w:p>
    <w:p w14:paraId="266F3046" w14:textId="77777777" w:rsidR="00F9100A" w:rsidRPr="00F9100A" w:rsidRDefault="00F9100A" w:rsidP="00C357F2">
      <w:pPr>
        <w:pStyle w:val="corte4fondo"/>
        <w:contextualSpacing/>
        <w:rPr>
          <w:rFonts w:cs="Arial"/>
          <w:sz w:val="26"/>
          <w:szCs w:val="26"/>
          <w:lang w:val="es-MX"/>
        </w:rPr>
      </w:pPr>
    </w:p>
    <w:p w14:paraId="129BC6D2" w14:textId="77777777" w:rsidR="00F04B6F" w:rsidRPr="00B076F3" w:rsidRDefault="00F04B6F" w:rsidP="00C357F2">
      <w:pPr>
        <w:pStyle w:val="corte4fondo"/>
        <w:numPr>
          <w:ilvl w:val="0"/>
          <w:numId w:val="24"/>
        </w:numPr>
        <w:ind w:left="0" w:hanging="567"/>
        <w:contextualSpacing/>
        <w:rPr>
          <w:sz w:val="26"/>
          <w:szCs w:val="26"/>
        </w:rPr>
      </w:pPr>
      <w:r>
        <w:rPr>
          <w:b/>
          <w:sz w:val="26"/>
          <w:szCs w:val="26"/>
          <w:lang w:val="es-MX"/>
        </w:rPr>
        <w:t xml:space="preserve">III. </w:t>
      </w:r>
      <w:r w:rsidRPr="00833DED">
        <w:rPr>
          <w:b/>
          <w:smallCaps/>
          <w:sz w:val="26"/>
          <w:szCs w:val="26"/>
          <w:lang w:val="es-MX"/>
        </w:rPr>
        <w:t xml:space="preserve">PARTIDO </w:t>
      </w:r>
      <w:r>
        <w:rPr>
          <w:b/>
          <w:smallCaps/>
          <w:sz w:val="26"/>
          <w:szCs w:val="26"/>
          <w:lang w:val="es-MX"/>
        </w:rPr>
        <w:t>ACCIÓN NACIONAL (</w:t>
      </w:r>
      <w:r w:rsidRPr="00833DED">
        <w:rPr>
          <w:b/>
          <w:smallCaps/>
          <w:sz w:val="26"/>
          <w:szCs w:val="26"/>
          <w:lang w:val="es-MX"/>
        </w:rPr>
        <w:t>ACCIÓN DE INCONSTITUCIONALIDAD 1</w:t>
      </w:r>
      <w:r>
        <w:rPr>
          <w:b/>
          <w:smallCaps/>
          <w:sz w:val="26"/>
          <w:szCs w:val="26"/>
          <w:lang w:val="es-MX"/>
        </w:rPr>
        <w:t>51</w:t>
      </w:r>
      <w:r w:rsidRPr="00833DED">
        <w:rPr>
          <w:b/>
          <w:smallCaps/>
          <w:sz w:val="26"/>
          <w:szCs w:val="26"/>
          <w:lang w:val="es-MX"/>
        </w:rPr>
        <w:t>/2020)</w:t>
      </w:r>
    </w:p>
    <w:p w14:paraId="7D273483" w14:textId="77777777" w:rsidR="00F04B6F" w:rsidRDefault="00F04B6F" w:rsidP="00C357F2">
      <w:pPr>
        <w:pStyle w:val="corte4fondo"/>
        <w:tabs>
          <w:tab w:val="left" w:pos="1390"/>
        </w:tabs>
        <w:ind w:left="426" w:firstLine="0"/>
        <w:contextualSpacing/>
        <w:rPr>
          <w:rFonts w:cs="Arial"/>
          <w:sz w:val="26"/>
          <w:szCs w:val="26"/>
          <w:lang w:val="es-MX"/>
        </w:rPr>
      </w:pPr>
    </w:p>
    <w:p w14:paraId="641677B4" w14:textId="561F2FBA" w:rsidR="00AC0FDA" w:rsidRDefault="00AC0FDA" w:rsidP="00C357F2">
      <w:pPr>
        <w:pStyle w:val="corte4fondo"/>
        <w:numPr>
          <w:ilvl w:val="0"/>
          <w:numId w:val="31"/>
        </w:numPr>
        <w:ind w:left="567" w:hanging="283"/>
        <w:contextualSpacing/>
        <w:rPr>
          <w:rFonts w:cs="Arial"/>
          <w:sz w:val="26"/>
          <w:szCs w:val="26"/>
          <w:lang w:val="es-MX"/>
        </w:rPr>
      </w:pPr>
      <w:r w:rsidRPr="009C45D1">
        <w:rPr>
          <w:rFonts w:cs="Arial"/>
          <w:b/>
          <w:smallCaps/>
          <w:sz w:val="26"/>
          <w:szCs w:val="26"/>
          <w:lang w:val="es-MX"/>
        </w:rPr>
        <w:t>Hechos:</w:t>
      </w:r>
      <w:r>
        <w:rPr>
          <w:rFonts w:cs="Arial"/>
          <w:sz w:val="26"/>
          <w:szCs w:val="26"/>
          <w:lang w:val="es-MX"/>
        </w:rPr>
        <w:t xml:space="preserve"> El veinte de enero de dos mil veinte se presentó ante a Oficialía de Partes del Congreso del </w:t>
      </w:r>
      <w:r w:rsidR="00EF59D5">
        <w:rPr>
          <w:rFonts w:cs="Arial"/>
          <w:sz w:val="26"/>
          <w:szCs w:val="26"/>
          <w:lang w:val="es-MX"/>
        </w:rPr>
        <w:t>Estado</w:t>
      </w:r>
      <w:r>
        <w:rPr>
          <w:rFonts w:cs="Arial"/>
          <w:sz w:val="26"/>
          <w:szCs w:val="26"/>
          <w:lang w:val="es-MX"/>
        </w:rPr>
        <w:t xml:space="preserve"> de </w:t>
      </w:r>
      <w:r w:rsidR="00CB738F">
        <w:rPr>
          <w:rFonts w:cs="Arial"/>
          <w:sz w:val="26"/>
          <w:szCs w:val="26"/>
          <w:lang w:val="es-MX"/>
        </w:rPr>
        <w:t>B</w:t>
      </w:r>
      <w:r>
        <w:rPr>
          <w:rFonts w:cs="Arial"/>
          <w:sz w:val="26"/>
          <w:szCs w:val="26"/>
          <w:lang w:val="es-MX"/>
        </w:rPr>
        <w:t xml:space="preserve">aja California, iniciativa de reforma </w:t>
      </w:r>
      <w:r w:rsidR="00CB738F">
        <w:rPr>
          <w:rFonts w:cs="Arial"/>
          <w:sz w:val="26"/>
          <w:szCs w:val="26"/>
          <w:lang w:val="es-MX"/>
        </w:rPr>
        <w:t>d</w:t>
      </w:r>
      <w:r>
        <w:rPr>
          <w:rFonts w:cs="Arial"/>
          <w:sz w:val="26"/>
          <w:szCs w:val="26"/>
          <w:lang w:val="es-MX"/>
        </w:rPr>
        <w:t xml:space="preserve">e </w:t>
      </w:r>
      <w:r w:rsidR="00CB738F">
        <w:rPr>
          <w:rFonts w:cs="Arial"/>
          <w:sz w:val="26"/>
          <w:szCs w:val="26"/>
          <w:lang w:val="es-MX"/>
        </w:rPr>
        <w:t>l</w:t>
      </w:r>
      <w:r>
        <w:rPr>
          <w:rFonts w:cs="Arial"/>
          <w:sz w:val="26"/>
          <w:szCs w:val="26"/>
          <w:lang w:val="es-MX"/>
        </w:rPr>
        <w:t xml:space="preserve">os artículos 16 y 76 de la Constitución Política de dicho </w:t>
      </w:r>
      <w:r w:rsidR="00EF59D5">
        <w:rPr>
          <w:rFonts w:cs="Arial"/>
          <w:sz w:val="26"/>
          <w:szCs w:val="26"/>
          <w:lang w:val="es-MX"/>
        </w:rPr>
        <w:t>Estado</w:t>
      </w:r>
      <w:r>
        <w:rPr>
          <w:rFonts w:cs="Arial"/>
          <w:sz w:val="26"/>
          <w:szCs w:val="26"/>
          <w:lang w:val="es-MX"/>
        </w:rPr>
        <w:t>.</w:t>
      </w:r>
      <w:r w:rsidR="00C357F2">
        <w:rPr>
          <w:rFonts w:cs="Arial"/>
          <w:sz w:val="26"/>
          <w:szCs w:val="26"/>
          <w:lang w:val="es-MX"/>
        </w:rPr>
        <w:t xml:space="preserve"> </w:t>
      </w:r>
    </w:p>
    <w:p w14:paraId="4CFB26CE" w14:textId="0576C79E" w:rsidR="00AC0FDA" w:rsidRDefault="00AC0FDA" w:rsidP="00AC0FDA">
      <w:pPr>
        <w:pStyle w:val="corte4fondo"/>
        <w:numPr>
          <w:ilvl w:val="0"/>
          <w:numId w:val="31"/>
        </w:numPr>
        <w:ind w:left="567" w:hanging="283"/>
        <w:contextualSpacing/>
        <w:rPr>
          <w:rFonts w:cs="Arial"/>
          <w:sz w:val="26"/>
          <w:szCs w:val="26"/>
          <w:lang w:val="es-MX"/>
        </w:rPr>
      </w:pPr>
      <w:r>
        <w:rPr>
          <w:rFonts w:cs="Arial"/>
          <w:sz w:val="26"/>
          <w:szCs w:val="26"/>
          <w:lang w:val="es-MX"/>
        </w:rPr>
        <w:t xml:space="preserve">El veinte de abril de dos mil veinte la Comisión de Gobernación, Legislación y Puntos Constitucionales aprobó el </w:t>
      </w:r>
      <w:r w:rsidR="00EF59D5">
        <w:rPr>
          <w:rFonts w:cs="Arial"/>
          <w:sz w:val="26"/>
          <w:szCs w:val="26"/>
          <w:lang w:val="es-MX"/>
        </w:rPr>
        <w:t>Dictamen</w:t>
      </w:r>
      <w:r>
        <w:rPr>
          <w:rFonts w:cs="Arial"/>
          <w:sz w:val="26"/>
          <w:szCs w:val="26"/>
          <w:lang w:val="es-MX"/>
        </w:rPr>
        <w:t xml:space="preserve"> número 37 relativo a la iniciativa en cuestión.</w:t>
      </w:r>
      <w:r w:rsidR="00C357F2">
        <w:rPr>
          <w:rFonts w:cs="Arial"/>
          <w:sz w:val="26"/>
          <w:szCs w:val="26"/>
          <w:lang w:val="es-MX"/>
        </w:rPr>
        <w:t xml:space="preserve"> </w:t>
      </w:r>
    </w:p>
    <w:p w14:paraId="5A0C94AF" w14:textId="38D4B218" w:rsidR="00AC0FDA" w:rsidRDefault="00AC0FDA" w:rsidP="00AC0FDA">
      <w:pPr>
        <w:pStyle w:val="corte4fondo"/>
        <w:numPr>
          <w:ilvl w:val="0"/>
          <w:numId w:val="31"/>
        </w:numPr>
        <w:ind w:left="567" w:hanging="283"/>
        <w:contextualSpacing/>
        <w:rPr>
          <w:rFonts w:cs="Arial"/>
          <w:sz w:val="26"/>
          <w:szCs w:val="26"/>
          <w:lang w:val="es-MX"/>
        </w:rPr>
      </w:pPr>
      <w:r>
        <w:rPr>
          <w:rFonts w:cs="Arial"/>
          <w:sz w:val="26"/>
          <w:szCs w:val="26"/>
          <w:lang w:val="es-MX"/>
        </w:rPr>
        <w:t xml:space="preserve">En sesión de once de mayo de dos mil veinte, por dieciocho votos </w:t>
      </w:r>
      <w:r w:rsidR="001B40E8">
        <w:rPr>
          <w:rFonts w:cs="Arial"/>
          <w:sz w:val="26"/>
          <w:szCs w:val="26"/>
          <w:lang w:val="es-MX"/>
        </w:rPr>
        <w:t xml:space="preserve">a favor </w:t>
      </w:r>
      <w:r>
        <w:rPr>
          <w:rFonts w:cs="Arial"/>
          <w:sz w:val="26"/>
          <w:szCs w:val="26"/>
          <w:lang w:val="es-MX"/>
        </w:rPr>
        <w:t>y seis votos en contra</w:t>
      </w:r>
      <w:r w:rsidR="001B40E8">
        <w:rPr>
          <w:rFonts w:cs="Arial"/>
          <w:sz w:val="26"/>
          <w:szCs w:val="26"/>
          <w:lang w:val="es-MX"/>
        </w:rPr>
        <w:t>,</w:t>
      </w:r>
      <w:r>
        <w:rPr>
          <w:rFonts w:cs="Arial"/>
          <w:sz w:val="26"/>
          <w:szCs w:val="26"/>
          <w:lang w:val="es-MX"/>
        </w:rPr>
        <w:t xml:space="preserve"> se aprobó el referido </w:t>
      </w:r>
      <w:r w:rsidR="00EF59D5">
        <w:rPr>
          <w:rFonts w:cs="Arial"/>
          <w:sz w:val="26"/>
          <w:szCs w:val="26"/>
          <w:lang w:val="es-MX"/>
        </w:rPr>
        <w:t>Dictamen</w:t>
      </w:r>
      <w:r w:rsidR="00AA0BB8">
        <w:rPr>
          <w:rFonts w:cs="Arial"/>
          <w:sz w:val="26"/>
          <w:szCs w:val="26"/>
          <w:lang w:val="es-MX"/>
        </w:rPr>
        <w:t xml:space="preserve"> y con una reserva</w:t>
      </w:r>
      <w:r w:rsidR="00C357F2">
        <w:rPr>
          <w:rFonts w:cs="Arial"/>
          <w:sz w:val="26"/>
          <w:szCs w:val="26"/>
          <w:lang w:val="es-MX"/>
        </w:rPr>
        <w:t xml:space="preserve"> en lo particular</w:t>
      </w:r>
      <w:r w:rsidR="00AA0BB8">
        <w:rPr>
          <w:rFonts w:cs="Arial"/>
          <w:sz w:val="26"/>
          <w:szCs w:val="26"/>
          <w:lang w:val="es-MX"/>
        </w:rPr>
        <w:t>.</w:t>
      </w:r>
      <w:r w:rsidR="00C357F2">
        <w:rPr>
          <w:rFonts w:cs="Arial"/>
          <w:sz w:val="26"/>
          <w:szCs w:val="26"/>
          <w:lang w:val="es-MX"/>
        </w:rPr>
        <w:t xml:space="preserve"> </w:t>
      </w:r>
    </w:p>
    <w:p w14:paraId="2FB0F456" w14:textId="52C11750" w:rsidR="00C357F2" w:rsidRDefault="00C357F2" w:rsidP="00AC0FDA">
      <w:pPr>
        <w:pStyle w:val="corte4fondo"/>
        <w:numPr>
          <w:ilvl w:val="0"/>
          <w:numId w:val="31"/>
        </w:numPr>
        <w:ind w:left="567" w:hanging="283"/>
        <w:contextualSpacing/>
        <w:rPr>
          <w:rFonts w:cs="Arial"/>
          <w:sz w:val="26"/>
          <w:szCs w:val="26"/>
          <w:lang w:val="es-MX"/>
        </w:rPr>
      </w:pPr>
      <w:r>
        <w:rPr>
          <w:rFonts w:cs="Arial"/>
          <w:sz w:val="26"/>
          <w:szCs w:val="26"/>
          <w:lang w:val="es-MX"/>
        </w:rPr>
        <w:t>A los ayuntamientos de Playas de Rosa</w:t>
      </w:r>
      <w:r w:rsidR="000A4D0A">
        <w:rPr>
          <w:rFonts w:cs="Arial"/>
          <w:sz w:val="26"/>
          <w:szCs w:val="26"/>
          <w:lang w:val="es-MX"/>
        </w:rPr>
        <w:t>rito</w:t>
      </w:r>
      <w:r>
        <w:rPr>
          <w:rFonts w:cs="Arial"/>
          <w:sz w:val="26"/>
          <w:szCs w:val="26"/>
          <w:lang w:val="es-MX"/>
        </w:rPr>
        <w:t xml:space="preserve">, Tijuana, Ensenada, Tecate y Mexicali, les fue solicitado su voto en relación a la aprobación realizada por el Pleno del Congreso del </w:t>
      </w:r>
      <w:r w:rsidR="00EF59D5">
        <w:rPr>
          <w:rFonts w:cs="Arial"/>
          <w:sz w:val="26"/>
          <w:szCs w:val="26"/>
          <w:lang w:val="es-MX"/>
        </w:rPr>
        <w:t>Estado</w:t>
      </w:r>
      <w:r>
        <w:rPr>
          <w:rFonts w:cs="Arial"/>
          <w:sz w:val="26"/>
          <w:szCs w:val="26"/>
          <w:lang w:val="es-MX"/>
        </w:rPr>
        <w:t xml:space="preserve"> del </w:t>
      </w:r>
      <w:r w:rsidR="00EF59D5">
        <w:rPr>
          <w:rFonts w:cs="Arial"/>
          <w:sz w:val="26"/>
          <w:szCs w:val="26"/>
          <w:lang w:val="es-MX"/>
        </w:rPr>
        <w:t>Dictamen</w:t>
      </w:r>
      <w:r>
        <w:rPr>
          <w:rFonts w:cs="Arial"/>
          <w:sz w:val="26"/>
          <w:szCs w:val="26"/>
          <w:lang w:val="es-MX"/>
        </w:rPr>
        <w:t xml:space="preserve"> No. 37 impugnado, de los cuales sólo el primero y el tercero de los ayuntamientos mencionados dieron respuesta. </w:t>
      </w:r>
    </w:p>
    <w:p w14:paraId="6A5B2EF0" w14:textId="53DF449D" w:rsidR="006829DC" w:rsidRPr="006B138D" w:rsidRDefault="00A06099" w:rsidP="00CD139F">
      <w:pPr>
        <w:pStyle w:val="corte4fondo"/>
        <w:numPr>
          <w:ilvl w:val="0"/>
          <w:numId w:val="31"/>
        </w:numPr>
        <w:ind w:left="567" w:hanging="283"/>
        <w:contextualSpacing/>
        <w:rPr>
          <w:rFonts w:cs="Arial"/>
          <w:b/>
          <w:smallCaps/>
          <w:sz w:val="26"/>
          <w:szCs w:val="26"/>
          <w:lang w:val="es-MX"/>
        </w:rPr>
      </w:pPr>
      <w:r w:rsidRPr="002C3047">
        <w:rPr>
          <w:rFonts w:cs="Arial"/>
          <w:sz w:val="26"/>
          <w:szCs w:val="26"/>
          <w:lang w:val="es-MX"/>
        </w:rPr>
        <w:t xml:space="preserve">El dieciséis de junio de dos mil veinte se publicó en el Periódico Oficial del </w:t>
      </w:r>
      <w:r w:rsidR="00EF59D5">
        <w:rPr>
          <w:rFonts w:cs="Arial"/>
          <w:sz w:val="26"/>
          <w:szCs w:val="26"/>
          <w:lang w:val="es-MX"/>
        </w:rPr>
        <w:t>Estado</w:t>
      </w:r>
      <w:r w:rsidRPr="002C3047">
        <w:rPr>
          <w:rFonts w:cs="Arial"/>
          <w:sz w:val="26"/>
          <w:szCs w:val="26"/>
          <w:lang w:val="es-MX"/>
        </w:rPr>
        <w:t xml:space="preserve"> de Baja California número 33 especial Tomo CXXVII, el Decreto número 74</w:t>
      </w:r>
      <w:r w:rsidR="00381F2C" w:rsidRPr="002C3047">
        <w:rPr>
          <w:rFonts w:cs="Arial"/>
          <w:sz w:val="26"/>
          <w:szCs w:val="26"/>
          <w:lang w:val="es-MX"/>
        </w:rPr>
        <w:t>,</w:t>
      </w:r>
      <w:r w:rsidRPr="0005609B">
        <w:rPr>
          <w:rFonts w:cs="Arial"/>
          <w:sz w:val="26"/>
          <w:szCs w:val="26"/>
          <w:lang w:val="es-MX"/>
        </w:rPr>
        <w:t xml:space="preserve"> mediante el cual se aprobó la reforma a los artículos 16, 78 y 80 de la Constitución de ese </w:t>
      </w:r>
      <w:r w:rsidR="00EF59D5">
        <w:rPr>
          <w:rFonts w:cs="Arial"/>
          <w:sz w:val="26"/>
          <w:szCs w:val="26"/>
          <w:lang w:val="es-MX"/>
        </w:rPr>
        <w:t>Estado</w:t>
      </w:r>
      <w:r w:rsidRPr="0005609B">
        <w:rPr>
          <w:rFonts w:cs="Arial"/>
          <w:sz w:val="26"/>
          <w:szCs w:val="26"/>
          <w:lang w:val="es-MX"/>
        </w:rPr>
        <w:t>, mism</w:t>
      </w:r>
      <w:r w:rsidR="002C3047">
        <w:rPr>
          <w:rFonts w:cs="Arial"/>
          <w:sz w:val="26"/>
          <w:szCs w:val="26"/>
          <w:lang w:val="es-MX"/>
        </w:rPr>
        <w:t>o</w:t>
      </w:r>
      <w:r w:rsidRPr="002C3047">
        <w:rPr>
          <w:rFonts w:cs="Arial"/>
          <w:sz w:val="26"/>
          <w:szCs w:val="26"/>
          <w:lang w:val="es-MX"/>
        </w:rPr>
        <w:t xml:space="preserve"> que carece de firma del Gobernador</w:t>
      </w:r>
      <w:r w:rsidR="002C3047">
        <w:rPr>
          <w:rFonts w:cs="Arial"/>
          <w:sz w:val="26"/>
          <w:szCs w:val="26"/>
          <w:lang w:val="es-MX"/>
        </w:rPr>
        <w:t xml:space="preserve"> del </w:t>
      </w:r>
      <w:r w:rsidR="00EF59D5">
        <w:rPr>
          <w:rFonts w:cs="Arial"/>
          <w:sz w:val="26"/>
          <w:szCs w:val="26"/>
          <w:lang w:val="es-MX"/>
        </w:rPr>
        <w:t>Estado</w:t>
      </w:r>
      <w:r w:rsidRPr="002C3047">
        <w:rPr>
          <w:rFonts w:cs="Arial"/>
          <w:sz w:val="26"/>
          <w:szCs w:val="26"/>
          <w:lang w:val="es-MX"/>
        </w:rPr>
        <w:t xml:space="preserve"> y del Secretario General de Gobierno.</w:t>
      </w:r>
      <w:r w:rsidR="00471BFB" w:rsidRPr="002C3047">
        <w:rPr>
          <w:rFonts w:cs="Arial"/>
          <w:sz w:val="26"/>
          <w:szCs w:val="26"/>
          <w:lang w:val="es-MX"/>
        </w:rPr>
        <w:t xml:space="preserve"> </w:t>
      </w:r>
    </w:p>
    <w:p w14:paraId="592FCB43" w14:textId="77777777" w:rsidR="0055583C" w:rsidRDefault="0055583C" w:rsidP="006B138D">
      <w:pPr>
        <w:pStyle w:val="corte4fondo"/>
        <w:ind w:left="567" w:firstLine="0"/>
        <w:contextualSpacing/>
        <w:rPr>
          <w:rFonts w:cs="Arial"/>
          <w:b/>
          <w:smallCaps/>
          <w:sz w:val="26"/>
          <w:szCs w:val="26"/>
          <w:lang w:val="es-MX"/>
        </w:rPr>
      </w:pPr>
    </w:p>
    <w:p w14:paraId="60821C06" w14:textId="60A2F298" w:rsidR="00A06099" w:rsidRDefault="00A06099" w:rsidP="00CD139F">
      <w:pPr>
        <w:pStyle w:val="corte4fondo"/>
        <w:ind w:left="426" w:firstLine="0"/>
        <w:contextualSpacing/>
        <w:jc w:val="center"/>
        <w:rPr>
          <w:rFonts w:cs="Arial"/>
          <w:sz w:val="26"/>
          <w:szCs w:val="26"/>
          <w:lang w:val="es-MX"/>
        </w:rPr>
      </w:pPr>
      <w:r w:rsidRPr="009C45D1">
        <w:rPr>
          <w:rFonts w:cs="Arial"/>
          <w:b/>
          <w:smallCaps/>
          <w:sz w:val="26"/>
          <w:szCs w:val="26"/>
          <w:lang w:val="es-MX"/>
        </w:rPr>
        <w:t>Conceptos de invalidez</w:t>
      </w:r>
    </w:p>
    <w:p w14:paraId="7A79ED37" w14:textId="63CE5D84" w:rsidR="00F04B6F" w:rsidRDefault="00A06099" w:rsidP="00A06099">
      <w:pPr>
        <w:pStyle w:val="corte4fondo"/>
        <w:numPr>
          <w:ilvl w:val="0"/>
          <w:numId w:val="31"/>
        </w:numPr>
        <w:ind w:left="567" w:hanging="283"/>
        <w:contextualSpacing/>
        <w:rPr>
          <w:rFonts w:cs="Arial"/>
          <w:sz w:val="26"/>
          <w:szCs w:val="26"/>
          <w:lang w:val="es-MX"/>
        </w:rPr>
      </w:pPr>
      <w:r>
        <w:rPr>
          <w:rFonts w:cs="Arial"/>
          <w:b/>
          <w:sz w:val="26"/>
          <w:szCs w:val="26"/>
          <w:lang w:val="es-MX"/>
        </w:rPr>
        <w:t>ÚNICO</w:t>
      </w:r>
      <w:r w:rsidRPr="00197B67">
        <w:rPr>
          <w:rFonts w:cs="Arial"/>
          <w:b/>
          <w:sz w:val="26"/>
          <w:szCs w:val="26"/>
          <w:lang w:val="es-MX"/>
        </w:rPr>
        <w:t>.-</w:t>
      </w:r>
      <w:r>
        <w:rPr>
          <w:rFonts w:cs="Arial"/>
          <w:sz w:val="26"/>
          <w:szCs w:val="26"/>
          <w:lang w:val="es-MX"/>
        </w:rPr>
        <w:t xml:space="preserve"> El Decreto número 74 viola los principios de legalidad y seguridad jurídica previstos en los artículos 14 y 16 de la Constitución Federal, </w:t>
      </w:r>
      <w:r w:rsidR="002C3047">
        <w:rPr>
          <w:rFonts w:cs="Arial"/>
          <w:sz w:val="26"/>
          <w:szCs w:val="26"/>
          <w:lang w:val="es-MX"/>
        </w:rPr>
        <w:t>por con</w:t>
      </w:r>
      <w:r w:rsidR="0005609B">
        <w:rPr>
          <w:rFonts w:cs="Arial"/>
          <w:sz w:val="26"/>
          <w:szCs w:val="26"/>
          <w:lang w:val="es-MX"/>
        </w:rPr>
        <w:t xml:space="preserve">stituir </w:t>
      </w:r>
      <w:r w:rsidR="002C3047">
        <w:rPr>
          <w:rFonts w:cs="Arial"/>
          <w:sz w:val="26"/>
          <w:szCs w:val="26"/>
          <w:lang w:val="es-MX"/>
        </w:rPr>
        <w:t xml:space="preserve">un acto legislativo inválido debido a que carece del </w:t>
      </w:r>
      <w:r>
        <w:rPr>
          <w:rFonts w:cs="Arial"/>
          <w:sz w:val="26"/>
          <w:szCs w:val="26"/>
          <w:lang w:val="es-MX"/>
        </w:rPr>
        <w:t xml:space="preserve">requisito esencial de firma del Gobernador </w:t>
      </w:r>
      <w:r w:rsidRPr="00C4615E">
        <w:rPr>
          <w:rFonts w:cs="Arial"/>
          <w:sz w:val="26"/>
          <w:szCs w:val="26"/>
          <w:lang w:val="es-MX"/>
        </w:rPr>
        <w:t xml:space="preserve">del </w:t>
      </w:r>
      <w:r w:rsidR="00EF59D5">
        <w:rPr>
          <w:rFonts w:cs="Arial"/>
          <w:sz w:val="26"/>
          <w:szCs w:val="26"/>
          <w:lang w:val="es-MX"/>
        </w:rPr>
        <w:t>Estado</w:t>
      </w:r>
      <w:r w:rsidRPr="00C4615E">
        <w:rPr>
          <w:rFonts w:cs="Arial"/>
          <w:sz w:val="26"/>
          <w:szCs w:val="26"/>
          <w:lang w:val="es-MX"/>
        </w:rPr>
        <w:t xml:space="preserve"> y del Secretario General de Gobierno, que para su validez y observancia </w:t>
      </w:r>
      <w:r w:rsidR="002C3047" w:rsidRPr="00CD139F">
        <w:rPr>
          <w:rFonts w:cs="Arial"/>
          <w:sz w:val="26"/>
          <w:szCs w:val="26"/>
          <w:lang w:val="es-MX"/>
        </w:rPr>
        <w:t xml:space="preserve">constitucional, exigen </w:t>
      </w:r>
      <w:r w:rsidRPr="00C4615E">
        <w:rPr>
          <w:rFonts w:cs="Arial"/>
          <w:sz w:val="26"/>
          <w:szCs w:val="26"/>
          <w:lang w:val="es-MX"/>
        </w:rPr>
        <w:t xml:space="preserve">los </w:t>
      </w:r>
      <w:r w:rsidR="002C3047" w:rsidRPr="00CD139F">
        <w:rPr>
          <w:rFonts w:cs="Arial"/>
          <w:sz w:val="26"/>
          <w:szCs w:val="26"/>
          <w:lang w:val="es-MX"/>
        </w:rPr>
        <w:t>artículos</w:t>
      </w:r>
      <w:r w:rsidRPr="00C4615E">
        <w:rPr>
          <w:rFonts w:cs="Arial"/>
          <w:sz w:val="26"/>
          <w:szCs w:val="26"/>
          <w:lang w:val="es-MX"/>
        </w:rPr>
        <w:t xml:space="preserve"> 33; 34; apartado C, párrafo segundo; 48; 52, fracción I y 49, fracción I de la Constitución Local.</w:t>
      </w:r>
      <w:r w:rsidR="00471BFB">
        <w:rPr>
          <w:rFonts w:cs="Arial"/>
          <w:sz w:val="26"/>
          <w:szCs w:val="26"/>
          <w:lang w:val="es-MX"/>
        </w:rPr>
        <w:t xml:space="preserve"> </w:t>
      </w:r>
    </w:p>
    <w:p w14:paraId="328E4B6C" w14:textId="7EE68C82" w:rsidR="00471BFB" w:rsidRDefault="00DA4397" w:rsidP="00471BFB">
      <w:pPr>
        <w:pStyle w:val="corte4fondo"/>
        <w:numPr>
          <w:ilvl w:val="0"/>
          <w:numId w:val="31"/>
        </w:numPr>
        <w:ind w:left="567" w:hanging="283"/>
        <w:contextualSpacing/>
        <w:rPr>
          <w:rFonts w:cs="Arial"/>
          <w:sz w:val="26"/>
          <w:szCs w:val="26"/>
          <w:lang w:val="es-MX"/>
        </w:rPr>
      </w:pPr>
      <w:r>
        <w:rPr>
          <w:rFonts w:cs="Arial"/>
          <w:sz w:val="26"/>
          <w:szCs w:val="26"/>
          <w:lang w:val="es-MX"/>
        </w:rPr>
        <w:t>La firma del Gobernador y Secretario General de Gobierno</w:t>
      </w:r>
      <w:r w:rsidR="00C357F2">
        <w:rPr>
          <w:rFonts w:cs="Arial"/>
          <w:sz w:val="26"/>
          <w:szCs w:val="26"/>
          <w:lang w:val="es-MX"/>
        </w:rPr>
        <w:t xml:space="preserve"> ambos</w:t>
      </w:r>
      <w:r>
        <w:rPr>
          <w:rFonts w:cs="Arial"/>
          <w:sz w:val="26"/>
          <w:szCs w:val="26"/>
          <w:lang w:val="es-MX"/>
        </w:rPr>
        <w:t xml:space="preserve"> del </w:t>
      </w:r>
      <w:r w:rsidR="00EF59D5">
        <w:rPr>
          <w:rFonts w:cs="Arial"/>
          <w:sz w:val="26"/>
          <w:szCs w:val="26"/>
          <w:lang w:val="es-MX"/>
        </w:rPr>
        <w:t>Estado</w:t>
      </w:r>
      <w:r>
        <w:rPr>
          <w:rFonts w:cs="Arial"/>
          <w:sz w:val="26"/>
          <w:szCs w:val="26"/>
          <w:lang w:val="es-MX"/>
        </w:rPr>
        <w:t xml:space="preserve"> de Baja California en los decretos promulgatorios de reformas a la constitución local</w:t>
      </w:r>
      <w:r w:rsidR="00471BFB">
        <w:rPr>
          <w:rFonts w:cs="Arial"/>
          <w:sz w:val="26"/>
          <w:szCs w:val="26"/>
          <w:lang w:val="es-MX"/>
        </w:rPr>
        <w:t xml:space="preserve">, representa la orden o mandamiento de formalizar la incorporación al orden jurídico local de la norma general contenida en el decreto respectivo y la autorización o refrendo de éste que se envió por parte del Congreso del </w:t>
      </w:r>
      <w:r w:rsidR="00EF59D5">
        <w:rPr>
          <w:rFonts w:cs="Arial"/>
          <w:sz w:val="26"/>
          <w:szCs w:val="26"/>
          <w:lang w:val="es-MX"/>
        </w:rPr>
        <w:t>Estado</w:t>
      </w:r>
      <w:r w:rsidR="00471BFB">
        <w:rPr>
          <w:rFonts w:cs="Arial"/>
          <w:sz w:val="26"/>
          <w:szCs w:val="26"/>
          <w:lang w:val="es-MX"/>
        </w:rPr>
        <w:t xml:space="preserve"> al ejecutivo para publicarse, </w:t>
      </w:r>
      <w:r w:rsidR="00C357F2">
        <w:rPr>
          <w:rFonts w:cs="Arial"/>
          <w:sz w:val="26"/>
          <w:szCs w:val="26"/>
          <w:lang w:val="es-MX"/>
        </w:rPr>
        <w:t xml:space="preserve">por lo que </w:t>
      </w:r>
      <w:r w:rsidR="00471BFB">
        <w:rPr>
          <w:rFonts w:cs="Arial"/>
          <w:sz w:val="26"/>
          <w:szCs w:val="26"/>
          <w:lang w:val="es-MX"/>
        </w:rPr>
        <w:t>si</w:t>
      </w:r>
      <w:r w:rsidR="004C64BB">
        <w:rPr>
          <w:rFonts w:cs="Arial"/>
          <w:sz w:val="26"/>
          <w:szCs w:val="26"/>
          <w:lang w:val="es-MX"/>
        </w:rPr>
        <w:t>n</w:t>
      </w:r>
      <w:r w:rsidR="00471BFB">
        <w:rPr>
          <w:rFonts w:cs="Arial"/>
          <w:sz w:val="26"/>
          <w:szCs w:val="26"/>
          <w:lang w:val="es-MX"/>
        </w:rPr>
        <w:t xml:space="preserve"> la firma carece de validez el Decreto impugnado. </w:t>
      </w:r>
    </w:p>
    <w:p w14:paraId="17F02C34" w14:textId="6DA94538" w:rsidR="004C64BB" w:rsidRDefault="004C64BB" w:rsidP="00471BFB">
      <w:pPr>
        <w:pStyle w:val="corte4fondo"/>
        <w:numPr>
          <w:ilvl w:val="0"/>
          <w:numId w:val="31"/>
        </w:numPr>
        <w:ind w:left="567" w:hanging="283"/>
        <w:contextualSpacing/>
        <w:rPr>
          <w:rFonts w:cs="Arial"/>
          <w:sz w:val="26"/>
          <w:szCs w:val="26"/>
          <w:lang w:val="es-MX"/>
        </w:rPr>
      </w:pPr>
      <w:r>
        <w:rPr>
          <w:rFonts w:cs="Arial"/>
          <w:sz w:val="26"/>
          <w:szCs w:val="26"/>
          <w:lang w:val="es-MX"/>
        </w:rPr>
        <w:t xml:space="preserve">Conforme a lo previsto en el artículo 13, párrafo segundo de la Ley Orgánica de la Administración Púbica del </w:t>
      </w:r>
      <w:r w:rsidR="00EF59D5">
        <w:rPr>
          <w:rFonts w:cs="Arial"/>
          <w:sz w:val="26"/>
          <w:szCs w:val="26"/>
          <w:lang w:val="es-MX"/>
        </w:rPr>
        <w:t>Estado</w:t>
      </w:r>
      <w:r>
        <w:rPr>
          <w:rFonts w:cs="Arial"/>
          <w:sz w:val="26"/>
          <w:szCs w:val="26"/>
          <w:lang w:val="es-MX"/>
        </w:rPr>
        <w:t xml:space="preserve"> de Baja California, para que un Decreto promulgatorio de ley o de reforma resulte válido y obligatorio para los gobernados, debe estar firmado por el Gobernador del </w:t>
      </w:r>
      <w:r w:rsidR="00EF59D5">
        <w:rPr>
          <w:rFonts w:cs="Arial"/>
          <w:sz w:val="26"/>
          <w:szCs w:val="26"/>
          <w:lang w:val="es-MX"/>
        </w:rPr>
        <w:t>Estado</w:t>
      </w:r>
      <w:r>
        <w:rPr>
          <w:rFonts w:cs="Arial"/>
          <w:sz w:val="26"/>
          <w:szCs w:val="26"/>
          <w:lang w:val="es-MX"/>
        </w:rPr>
        <w:t xml:space="preserve"> y por el titular de la Secretaría General de Gobierno. </w:t>
      </w:r>
    </w:p>
    <w:p w14:paraId="73DC82AE" w14:textId="11D16810" w:rsidR="004C64BB" w:rsidRDefault="004C64BB" w:rsidP="00471BFB">
      <w:pPr>
        <w:pStyle w:val="corte4fondo"/>
        <w:numPr>
          <w:ilvl w:val="0"/>
          <w:numId w:val="31"/>
        </w:numPr>
        <w:ind w:left="567" w:hanging="283"/>
        <w:contextualSpacing/>
        <w:rPr>
          <w:rFonts w:cs="Arial"/>
          <w:sz w:val="26"/>
          <w:szCs w:val="26"/>
          <w:lang w:val="es-MX"/>
        </w:rPr>
      </w:pPr>
      <w:r>
        <w:rPr>
          <w:rFonts w:cs="Arial"/>
          <w:sz w:val="26"/>
          <w:szCs w:val="26"/>
          <w:lang w:val="es-MX"/>
        </w:rPr>
        <w:t>Existe</w:t>
      </w:r>
      <w:r w:rsidR="00C357F2">
        <w:rPr>
          <w:rFonts w:cs="Arial"/>
          <w:sz w:val="26"/>
          <w:szCs w:val="26"/>
          <w:lang w:val="es-MX"/>
        </w:rPr>
        <w:t>n</w:t>
      </w:r>
      <w:r>
        <w:rPr>
          <w:rFonts w:cs="Arial"/>
          <w:sz w:val="26"/>
          <w:szCs w:val="26"/>
          <w:lang w:val="es-MX"/>
        </w:rPr>
        <w:t xml:space="preserve"> </w:t>
      </w:r>
      <w:r w:rsidR="000C4256">
        <w:rPr>
          <w:rFonts w:cs="Arial"/>
          <w:sz w:val="26"/>
          <w:szCs w:val="26"/>
          <w:lang w:val="es-MX"/>
        </w:rPr>
        <w:t xml:space="preserve">diversos criterios jurisprudenciales de este Alto Tribunal en el sentido de que para que un Decreto promulgatorio de una ley o reforma sea válido y de observancia constitucional, debe contener la firma del titular del Ejecutivo estatal y por el titular de la Secretaría General de Gobierno, como en el caso lo prevé el orden jurídico del </w:t>
      </w:r>
      <w:r w:rsidR="00EF59D5">
        <w:rPr>
          <w:rFonts w:cs="Arial"/>
          <w:sz w:val="26"/>
          <w:szCs w:val="26"/>
          <w:lang w:val="es-MX"/>
        </w:rPr>
        <w:t>Estado</w:t>
      </w:r>
      <w:r w:rsidR="000C4256">
        <w:rPr>
          <w:rFonts w:cs="Arial"/>
          <w:sz w:val="26"/>
          <w:szCs w:val="26"/>
          <w:lang w:val="es-MX"/>
        </w:rPr>
        <w:t xml:space="preserve"> o por e</w:t>
      </w:r>
      <w:r w:rsidR="00C357F2">
        <w:rPr>
          <w:rFonts w:cs="Arial"/>
          <w:sz w:val="26"/>
          <w:szCs w:val="26"/>
          <w:lang w:val="es-MX"/>
        </w:rPr>
        <w:t>l</w:t>
      </w:r>
      <w:r w:rsidR="000C4256">
        <w:rPr>
          <w:rFonts w:cs="Arial"/>
          <w:sz w:val="26"/>
          <w:szCs w:val="26"/>
          <w:lang w:val="es-MX"/>
        </w:rPr>
        <w:t xml:space="preserve"> Secretario del Ramo que se trate en lugar de éste último, de así estar regulado en la legislación local correspondiente. </w:t>
      </w:r>
    </w:p>
    <w:p w14:paraId="6D8E4B76" w14:textId="5D069F58" w:rsidR="00471BFB" w:rsidRPr="00A2638A" w:rsidRDefault="000C4256" w:rsidP="00471BFB">
      <w:pPr>
        <w:pStyle w:val="corte4fondo"/>
        <w:numPr>
          <w:ilvl w:val="0"/>
          <w:numId w:val="31"/>
        </w:numPr>
        <w:ind w:left="567" w:hanging="283"/>
        <w:contextualSpacing/>
        <w:rPr>
          <w:rFonts w:cs="Arial"/>
          <w:sz w:val="26"/>
          <w:szCs w:val="26"/>
          <w:lang w:val="es-MX"/>
        </w:rPr>
      </w:pPr>
      <w:r>
        <w:rPr>
          <w:rFonts w:cs="Arial"/>
          <w:sz w:val="26"/>
          <w:szCs w:val="26"/>
          <w:lang w:val="es-MX"/>
        </w:rPr>
        <w:t xml:space="preserve">Si en el caso concreto el Decreto </w:t>
      </w:r>
      <w:r w:rsidR="00800283">
        <w:rPr>
          <w:rFonts w:cs="Arial"/>
          <w:sz w:val="26"/>
          <w:szCs w:val="26"/>
          <w:lang w:val="es-MX"/>
        </w:rPr>
        <w:t>N</w:t>
      </w:r>
      <w:r w:rsidR="00C357F2">
        <w:rPr>
          <w:rFonts w:cs="Arial"/>
          <w:sz w:val="26"/>
          <w:szCs w:val="26"/>
          <w:lang w:val="es-MX"/>
        </w:rPr>
        <w:t xml:space="preserve">o. </w:t>
      </w:r>
      <w:r>
        <w:rPr>
          <w:rFonts w:cs="Arial"/>
          <w:sz w:val="26"/>
          <w:szCs w:val="26"/>
          <w:lang w:val="es-MX"/>
        </w:rPr>
        <w:t xml:space="preserve">74 impugnado carece de la firma del Gobernador del </w:t>
      </w:r>
      <w:r w:rsidR="00EF59D5">
        <w:rPr>
          <w:rFonts w:cs="Arial"/>
          <w:sz w:val="26"/>
          <w:szCs w:val="26"/>
          <w:lang w:val="es-MX"/>
        </w:rPr>
        <w:t>Estado</w:t>
      </w:r>
      <w:r>
        <w:rPr>
          <w:rFonts w:cs="Arial"/>
          <w:sz w:val="26"/>
          <w:szCs w:val="26"/>
          <w:lang w:val="es-MX"/>
        </w:rPr>
        <w:t>, ést</w:t>
      </w:r>
      <w:r w:rsidR="00800283">
        <w:rPr>
          <w:rFonts w:cs="Arial"/>
          <w:sz w:val="26"/>
          <w:szCs w:val="26"/>
          <w:lang w:val="es-MX"/>
        </w:rPr>
        <w:t>e</w:t>
      </w:r>
      <w:r>
        <w:rPr>
          <w:rFonts w:cs="Arial"/>
          <w:sz w:val="26"/>
          <w:szCs w:val="26"/>
          <w:lang w:val="es-MX"/>
        </w:rPr>
        <w:t xml:space="preserve"> no adquirió v</w:t>
      </w:r>
      <w:r w:rsidR="003D4D2B">
        <w:rPr>
          <w:rFonts w:cs="Arial"/>
          <w:sz w:val="26"/>
          <w:szCs w:val="26"/>
          <w:lang w:val="es-MX"/>
        </w:rPr>
        <w:t>álidamente el carácter de norma general, conforme a lo previsto en los artículos 33 y 34, apartado C, párr</w:t>
      </w:r>
      <w:r w:rsidR="00800283">
        <w:rPr>
          <w:rFonts w:cs="Arial"/>
          <w:sz w:val="26"/>
          <w:szCs w:val="26"/>
          <w:lang w:val="es-MX"/>
        </w:rPr>
        <w:t>afo segundo de la Constitución L</w:t>
      </w:r>
      <w:r w:rsidR="003D4D2B">
        <w:rPr>
          <w:rFonts w:cs="Arial"/>
          <w:sz w:val="26"/>
          <w:szCs w:val="26"/>
          <w:lang w:val="es-MX"/>
        </w:rPr>
        <w:t>ocal; por ello es que</w:t>
      </w:r>
      <w:r w:rsidR="00800283">
        <w:rPr>
          <w:rFonts w:cs="Arial"/>
          <w:sz w:val="26"/>
          <w:szCs w:val="26"/>
          <w:lang w:val="es-MX"/>
        </w:rPr>
        <w:t>,</w:t>
      </w:r>
      <w:r w:rsidR="003D4D2B">
        <w:rPr>
          <w:rFonts w:cs="Arial"/>
          <w:sz w:val="26"/>
          <w:szCs w:val="26"/>
          <w:lang w:val="es-MX"/>
        </w:rPr>
        <w:t xml:space="preserve"> tal decreto transgrede los principios de legalidad y seguridad jurídica </w:t>
      </w:r>
      <w:r w:rsidR="00C357F2">
        <w:rPr>
          <w:rFonts w:cs="Arial"/>
          <w:sz w:val="26"/>
          <w:szCs w:val="26"/>
          <w:lang w:val="es-MX"/>
        </w:rPr>
        <w:t xml:space="preserve">ante la falta de </w:t>
      </w:r>
      <w:r w:rsidR="003D4D2B">
        <w:rPr>
          <w:rFonts w:cs="Arial"/>
          <w:sz w:val="26"/>
          <w:szCs w:val="26"/>
          <w:lang w:val="es-MX"/>
        </w:rPr>
        <w:t>firma por el Gobernador</w:t>
      </w:r>
      <w:r w:rsidR="00C357F2">
        <w:rPr>
          <w:rFonts w:cs="Arial"/>
          <w:sz w:val="26"/>
          <w:szCs w:val="26"/>
          <w:lang w:val="es-MX"/>
        </w:rPr>
        <w:t xml:space="preserve"> y por </w:t>
      </w:r>
      <w:r w:rsidR="003D4D2B">
        <w:rPr>
          <w:rFonts w:cs="Arial"/>
          <w:sz w:val="26"/>
          <w:szCs w:val="26"/>
          <w:lang w:val="es-MX"/>
        </w:rPr>
        <w:t xml:space="preserve">el Secretario General de Gobierno. </w:t>
      </w:r>
    </w:p>
    <w:p w14:paraId="06F1F09F" w14:textId="621BECBA" w:rsidR="003D4D2B" w:rsidRPr="00A2638A" w:rsidRDefault="003D4D2B" w:rsidP="00471BFB">
      <w:pPr>
        <w:pStyle w:val="corte4fondo"/>
        <w:numPr>
          <w:ilvl w:val="0"/>
          <w:numId w:val="31"/>
        </w:numPr>
        <w:ind w:left="567" w:hanging="283"/>
        <w:contextualSpacing/>
        <w:rPr>
          <w:rFonts w:cs="Arial"/>
          <w:sz w:val="26"/>
          <w:szCs w:val="26"/>
          <w:lang w:val="es-MX"/>
        </w:rPr>
      </w:pPr>
      <w:r w:rsidRPr="00A2638A">
        <w:rPr>
          <w:rFonts w:cs="Arial"/>
          <w:sz w:val="26"/>
          <w:szCs w:val="26"/>
          <w:lang w:val="es-MX"/>
        </w:rPr>
        <w:t>Este Alto Tribunal al resolver los recursos de reclamación 139/2019-CA, 148/2019-CA y 128/2019-C</w:t>
      </w:r>
      <w:r w:rsidR="00C357F2" w:rsidRPr="00A2638A">
        <w:rPr>
          <w:rFonts w:cs="Arial"/>
          <w:sz w:val="26"/>
          <w:szCs w:val="26"/>
          <w:lang w:val="es-MX"/>
        </w:rPr>
        <w:t xml:space="preserve">A relativos al </w:t>
      </w:r>
      <w:r w:rsidR="00EF59D5" w:rsidRPr="00A2638A">
        <w:rPr>
          <w:rFonts w:cs="Arial"/>
          <w:sz w:val="26"/>
          <w:szCs w:val="26"/>
          <w:lang w:val="es-MX"/>
        </w:rPr>
        <w:t>Estado</w:t>
      </w:r>
      <w:r w:rsidRPr="00A2638A">
        <w:rPr>
          <w:rFonts w:cs="Arial"/>
          <w:sz w:val="26"/>
          <w:szCs w:val="26"/>
          <w:lang w:val="es-MX"/>
        </w:rPr>
        <w:t xml:space="preserve"> de Baja California estableció que una norma general requiere agotar las etapas que permitan arribar a la promulgación y publicación, porque es hasta ese momento en que los actos que integran el procedimiento legislativo adquieren definitividad. </w:t>
      </w:r>
    </w:p>
    <w:p w14:paraId="0AA8B5E4" w14:textId="329855A4" w:rsidR="003D4D2B" w:rsidRDefault="003D4D2B" w:rsidP="00471BFB">
      <w:pPr>
        <w:pStyle w:val="corte4fondo"/>
        <w:numPr>
          <w:ilvl w:val="0"/>
          <w:numId w:val="31"/>
        </w:numPr>
        <w:ind w:left="567" w:hanging="283"/>
        <w:contextualSpacing/>
        <w:rPr>
          <w:rFonts w:cs="Arial"/>
          <w:sz w:val="26"/>
          <w:szCs w:val="26"/>
          <w:lang w:val="es-MX"/>
        </w:rPr>
      </w:pPr>
      <w:r>
        <w:rPr>
          <w:rFonts w:cs="Arial"/>
          <w:sz w:val="26"/>
          <w:szCs w:val="26"/>
          <w:lang w:val="es-MX"/>
        </w:rPr>
        <w:t>Solicit</w:t>
      </w:r>
      <w:r w:rsidR="00381F2C">
        <w:rPr>
          <w:rFonts w:cs="Arial"/>
          <w:sz w:val="26"/>
          <w:szCs w:val="26"/>
          <w:lang w:val="es-MX"/>
        </w:rPr>
        <w:t>ó</w:t>
      </w:r>
      <w:r>
        <w:rPr>
          <w:rFonts w:cs="Arial"/>
          <w:sz w:val="26"/>
          <w:szCs w:val="26"/>
          <w:lang w:val="es-MX"/>
        </w:rPr>
        <w:t xml:space="preserve"> a este Alto Tribunal declare la invalidez de la norma impugnada por vulnerar los artículos 14, párrafos primero y segundo y 16, párrafo primero de la Constitución Federal, por carecer del requisito esencial de firma del Gobernador y del Secretario General de Gobierno</w:t>
      </w:r>
      <w:r w:rsidR="00C357F2">
        <w:rPr>
          <w:rFonts w:cs="Arial"/>
          <w:sz w:val="26"/>
          <w:szCs w:val="26"/>
          <w:lang w:val="es-MX"/>
        </w:rPr>
        <w:t xml:space="preserve">, ambos del </w:t>
      </w:r>
      <w:r w:rsidR="00EF59D5">
        <w:rPr>
          <w:rFonts w:cs="Arial"/>
          <w:sz w:val="26"/>
          <w:szCs w:val="26"/>
          <w:lang w:val="es-MX"/>
        </w:rPr>
        <w:t>Estado</w:t>
      </w:r>
      <w:r w:rsidR="00C357F2">
        <w:rPr>
          <w:rFonts w:cs="Arial"/>
          <w:sz w:val="26"/>
          <w:szCs w:val="26"/>
          <w:lang w:val="es-MX"/>
        </w:rPr>
        <w:t xml:space="preserve"> de Baja California</w:t>
      </w:r>
      <w:r w:rsidR="00B6079E">
        <w:rPr>
          <w:rFonts w:cs="Arial"/>
          <w:sz w:val="26"/>
          <w:szCs w:val="26"/>
          <w:lang w:val="es-MX"/>
        </w:rPr>
        <w:t>,</w:t>
      </w:r>
      <w:r w:rsidR="001D650F">
        <w:rPr>
          <w:rFonts w:cs="Arial"/>
          <w:sz w:val="26"/>
          <w:szCs w:val="26"/>
          <w:lang w:val="es-MX"/>
        </w:rPr>
        <w:t xml:space="preserve"> que para su validez y observancia es obligatoria conforme a lo previsto en los artículos 33, 34, apartado C, párrafo segundo, 48, 52, fracción I, y 14, fracción I de la Constitución Local, y 13 de la Ley orgánica de la administración Pública Estatal. </w:t>
      </w:r>
    </w:p>
    <w:p w14:paraId="0556B32A" w14:textId="77777777" w:rsidR="003D4D2B" w:rsidRDefault="003D4D2B" w:rsidP="001D650F">
      <w:pPr>
        <w:pStyle w:val="corte4fondo"/>
        <w:ind w:left="567" w:firstLine="0"/>
        <w:contextualSpacing/>
        <w:rPr>
          <w:rFonts w:cs="Arial"/>
          <w:sz w:val="26"/>
          <w:szCs w:val="26"/>
          <w:lang w:val="es-MX"/>
        </w:rPr>
      </w:pPr>
    </w:p>
    <w:p w14:paraId="6A2402BC" w14:textId="73D1F8EB" w:rsidR="001D650F" w:rsidRPr="00B076F3" w:rsidRDefault="001D650F" w:rsidP="001D650F">
      <w:pPr>
        <w:pStyle w:val="corte4fondo"/>
        <w:numPr>
          <w:ilvl w:val="0"/>
          <w:numId w:val="24"/>
        </w:numPr>
        <w:ind w:left="0" w:hanging="567"/>
        <w:contextualSpacing/>
        <w:rPr>
          <w:sz w:val="26"/>
          <w:szCs w:val="26"/>
        </w:rPr>
      </w:pPr>
      <w:r>
        <w:rPr>
          <w:b/>
          <w:sz w:val="26"/>
          <w:szCs w:val="26"/>
          <w:lang w:val="es-MX"/>
        </w:rPr>
        <w:t xml:space="preserve">IV. </w:t>
      </w:r>
      <w:r w:rsidR="00381F2C" w:rsidRPr="00833DED">
        <w:rPr>
          <w:b/>
          <w:smallCaps/>
          <w:sz w:val="26"/>
          <w:szCs w:val="26"/>
          <w:lang w:val="es-MX"/>
        </w:rPr>
        <w:t xml:space="preserve">ACCIÓN DE INCONSTITUCIONALIDAD </w:t>
      </w:r>
      <w:r w:rsidR="00381F2C">
        <w:rPr>
          <w:b/>
          <w:smallCaps/>
          <w:sz w:val="26"/>
          <w:szCs w:val="26"/>
          <w:lang w:val="es-MX"/>
        </w:rPr>
        <w:t>162</w:t>
      </w:r>
      <w:r w:rsidR="00381F2C" w:rsidRPr="00833DED">
        <w:rPr>
          <w:b/>
          <w:smallCaps/>
          <w:sz w:val="26"/>
          <w:szCs w:val="26"/>
          <w:lang w:val="es-MX"/>
        </w:rPr>
        <w:t>/2020</w:t>
      </w:r>
      <w:r w:rsidR="00381F2C">
        <w:rPr>
          <w:b/>
          <w:smallCaps/>
          <w:sz w:val="26"/>
          <w:szCs w:val="26"/>
          <w:lang w:val="es-MX"/>
        </w:rPr>
        <w:t xml:space="preserve">. </w:t>
      </w:r>
      <w:r w:rsidRPr="00833DED">
        <w:rPr>
          <w:b/>
          <w:smallCaps/>
          <w:sz w:val="26"/>
          <w:szCs w:val="26"/>
          <w:lang w:val="es-MX"/>
        </w:rPr>
        <w:t xml:space="preserve">PARTIDO </w:t>
      </w:r>
      <w:r>
        <w:rPr>
          <w:b/>
          <w:smallCaps/>
          <w:sz w:val="26"/>
          <w:szCs w:val="26"/>
          <w:lang w:val="es-MX"/>
        </w:rPr>
        <w:t xml:space="preserve">REVOLUCIONARIO INSTITUCIONAL </w:t>
      </w:r>
    </w:p>
    <w:p w14:paraId="0289D425" w14:textId="77777777" w:rsidR="001D650F" w:rsidRDefault="001D650F" w:rsidP="001D650F">
      <w:pPr>
        <w:pStyle w:val="corte4fondo"/>
        <w:tabs>
          <w:tab w:val="left" w:pos="1390"/>
        </w:tabs>
        <w:ind w:left="426" w:firstLine="0"/>
        <w:contextualSpacing/>
        <w:rPr>
          <w:rFonts w:cs="Arial"/>
          <w:sz w:val="26"/>
          <w:szCs w:val="26"/>
          <w:lang w:val="es-MX"/>
        </w:rPr>
      </w:pPr>
    </w:p>
    <w:p w14:paraId="7C9C4DDA" w14:textId="595DEADC" w:rsidR="001D650F" w:rsidRDefault="001D650F" w:rsidP="001D650F">
      <w:pPr>
        <w:pStyle w:val="corte4fondo"/>
        <w:numPr>
          <w:ilvl w:val="0"/>
          <w:numId w:val="32"/>
        </w:numPr>
        <w:ind w:left="567" w:hanging="283"/>
        <w:contextualSpacing/>
        <w:rPr>
          <w:rFonts w:cs="Arial"/>
          <w:sz w:val="26"/>
          <w:szCs w:val="26"/>
          <w:lang w:val="es-MX"/>
        </w:rPr>
      </w:pPr>
      <w:r>
        <w:rPr>
          <w:rFonts w:ascii="Arial Negrita" w:hAnsi="Arial Negrita" w:cs="Arial"/>
          <w:b/>
          <w:smallCaps/>
          <w:sz w:val="26"/>
          <w:szCs w:val="26"/>
          <w:lang w:val="es-MX"/>
        </w:rPr>
        <w:t>Antecedentes</w:t>
      </w:r>
      <w:r w:rsidRPr="009C45D1">
        <w:rPr>
          <w:rFonts w:cs="Arial"/>
          <w:b/>
          <w:smallCaps/>
          <w:sz w:val="26"/>
          <w:szCs w:val="26"/>
          <w:lang w:val="es-MX"/>
        </w:rPr>
        <w:t>:</w:t>
      </w:r>
      <w:r>
        <w:rPr>
          <w:rFonts w:cs="Arial"/>
          <w:sz w:val="26"/>
          <w:szCs w:val="26"/>
          <w:lang w:val="es-MX"/>
        </w:rPr>
        <w:t xml:space="preserve"> El</w:t>
      </w:r>
      <w:r w:rsidR="0073324C">
        <w:rPr>
          <w:rFonts w:cs="Arial"/>
          <w:sz w:val="26"/>
          <w:szCs w:val="26"/>
          <w:lang w:val="es-MX"/>
        </w:rPr>
        <w:t xml:space="preserve"> diez de febrero de dos mil catorce se publicó en</w:t>
      </w:r>
      <w:r w:rsidR="005A1E7D">
        <w:rPr>
          <w:rFonts w:cs="Arial"/>
          <w:sz w:val="26"/>
          <w:szCs w:val="26"/>
          <w:lang w:val="es-MX"/>
        </w:rPr>
        <w:t xml:space="preserve"> </w:t>
      </w:r>
      <w:r w:rsidR="0073324C">
        <w:rPr>
          <w:rFonts w:cs="Arial"/>
          <w:sz w:val="26"/>
          <w:szCs w:val="26"/>
          <w:lang w:val="es-MX"/>
        </w:rPr>
        <w:t xml:space="preserve">el Diario Oficial de la Federación el Decreto por el que se reformaron diversas </w:t>
      </w:r>
      <w:r w:rsidR="0073324C" w:rsidRPr="00F959CA">
        <w:rPr>
          <w:rFonts w:cs="Arial"/>
          <w:sz w:val="26"/>
          <w:szCs w:val="26"/>
          <w:lang w:val="es-MX"/>
        </w:rPr>
        <w:t>disposiciones</w:t>
      </w:r>
      <w:r w:rsidR="0073324C">
        <w:rPr>
          <w:rFonts w:cs="Arial"/>
          <w:sz w:val="26"/>
          <w:szCs w:val="26"/>
          <w:lang w:val="es-MX"/>
        </w:rPr>
        <w:t xml:space="preserve"> de la Constitución Federal, en materia política electora</w:t>
      </w:r>
      <w:r w:rsidR="00C357F2">
        <w:rPr>
          <w:rFonts w:cs="Arial"/>
          <w:sz w:val="26"/>
          <w:szCs w:val="26"/>
          <w:lang w:val="es-MX"/>
        </w:rPr>
        <w:t>l que modificó la fracción I del</w:t>
      </w:r>
      <w:r w:rsidR="0073324C">
        <w:rPr>
          <w:rFonts w:cs="Arial"/>
          <w:sz w:val="26"/>
          <w:szCs w:val="26"/>
          <w:lang w:val="es-MX"/>
        </w:rPr>
        <w:t xml:space="preserve"> artículo 115 constitucional, en donde se dispuso que las entidades federativas tienen la obligación de integrar a sus constituciones locales </w:t>
      </w:r>
      <w:r w:rsidR="005A1E7D">
        <w:rPr>
          <w:rFonts w:cs="Arial"/>
          <w:sz w:val="26"/>
          <w:szCs w:val="26"/>
          <w:lang w:val="es-MX"/>
        </w:rPr>
        <w:t>el principio de reelección</w:t>
      </w:r>
      <w:r w:rsidR="00624752">
        <w:rPr>
          <w:rFonts w:cs="Arial"/>
          <w:sz w:val="26"/>
          <w:szCs w:val="26"/>
          <w:lang w:val="es-MX"/>
        </w:rPr>
        <w:t xml:space="preserve"> de los presidentes municipales, regidores y síndicos para el mismo cargo siempre y cuando </w:t>
      </w:r>
      <w:r w:rsidR="0011683D">
        <w:rPr>
          <w:rFonts w:cs="Arial"/>
          <w:sz w:val="26"/>
          <w:szCs w:val="26"/>
          <w:lang w:val="es-MX"/>
        </w:rPr>
        <w:t>los mandatos de los municipios no excedieran tres años y la postulación se realizara</w:t>
      </w:r>
      <w:r w:rsidR="00F959CA">
        <w:rPr>
          <w:rFonts w:cs="Arial"/>
          <w:sz w:val="26"/>
          <w:szCs w:val="26"/>
          <w:lang w:val="es-MX"/>
        </w:rPr>
        <w:t xml:space="preserve"> por el mismo partido o por cualquiera de los partidos integrantes de la coalición que lo hubieren postulado, salvo que hayan renunciado o perdido su militancia antes de la mitad de su mandato. </w:t>
      </w:r>
    </w:p>
    <w:p w14:paraId="1363B02B" w14:textId="692EF0B0" w:rsidR="00F959CA" w:rsidRDefault="00F959CA" w:rsidP="00F959CA">
      <w:pPr>
        <w:pStyle w:val="Prrafodelista"/>
        <w:numPr>
          <w:ilvl w:val="0"/>
          <w:numId w:val="32"/>
        </w:numPr>
        <w:ind w:left="567" w:hanging="283"/>
        <w:rPr>
          <w:rFonts w:ascii="Arial" w:hAnsi="Arial" w:cs="Arial"/>
          <w:sz w:val="26"/>
          <w:szCs w:val="26"/>
        </w:rPr>
      </w:pPr>
      <w:r>
        <w:rPr>
          <w:rFonts w:ascii="Arial" w:hAnsi="Arial" w:cs="Arial"/>
          <w:sz w:val="26"/>
          <w:szCs w:val="26"/>
        </w:rPr>
        <w:t xml:space="preserve">De igual manera en el citado decreto se modificó la fracción II, párrafo segundo, del artículo 115 constitucional, en el que se dispuso que las entidades federativas están obligadas a introducir en sus ordenamientos constitucionales la elección consecutiva de los diputados de sus legislaturas, siempre y cuando las elecciones fueran hasta por cuatro periodos y que la postulación del diputado a reelegirse </w:t>
      </w:r>
      <w:r w:rsidR="00C357F2">
        <w:rPr>
          <w:rFonts w:ascii="Arial" w:hAnsi="Arial" w:cs="Arial"/>
          <w:sz w:val="26"/>
          <w:szCs w:val="26"/>
        </w:rPr>
        <w:t>fuera</w:t>
      </w:r>
      <w:r>
        <w:rPr>
          <w:rFonts w:ascii="Arial" w:hAnsi="Arial" w:cs="Arial"/>
          <w:sz w:val="26"/>
          <w:szCs w:val="26"/>
        </w:rPr>
        <w:t xml:space="preserve"> realizada por el mismo partido o por cualquiera de los partidos de la coalición que lo hubieren postulado, salvo que hayan renunciado o perdido su militancia antes de la mitad de su mandato teniéndose implícitamente que la postulación podrá hacerse vía candidatura independiente siempre y cuando haya sido electo mediante tal mecanismo de participación política. </w:t>
      </w:r>
    </w:p>
    <w:p w14:paraId="726A117F" w14:textId="3C627F97" w:rsidR="00F959CA" w:rsidRDefault="00F959CA" w:rsidP="00F959CA">
      <w:pPr>
        <w:pStyle w:val="Prrafodelista"/>
        <w:numPr>
          <w:ilvl w:val="0"/>
          <w:numId w:val="32"/>
        </w:numPr>
        <w:ind w:left="567" w:hanging="283"/>
        <w:rPr>
          <w:rFonts w:ascii="Arial" w:hAnsi="Arial" w:cs="Arial"/>
          <w:sz w:val="26"/>
          <w:szCs w:val="26"/>
        </w:rPr>
      </w:pPr>
      <w:r>
        <w:rPr>
          <w:rFonts w:ascii="Arial" w:hAnsi="Arial" w:cs="Arial"/>
          <w:sz w:val="26"/>
          <w:szCs w:val="26"/>
        </w:rPr>
        <w:t>Este Alto Tribunal al resolver</w:t>
      </w:r>
      <w:r w:rsidR="0028551A">
        <w:rPr>
          <w:rFonts w:ascii="Arial" w:hAnsi="Arial" w:cs="Arial"/>
          <w:sz w:val="26"/>
          <w:szCs w:val="26"/>
        </w:rPr>
        <w:t xml:space="preserve"> </w:t>
      </w:r>
      <w:r w:rsidR="0028551A" w:rsidRPr="00A2638A">
        <w:rPr>
          <w:rFonts w:ascii="Arial" w:hAnsi="Arial" w:cs="Arial"/>
          <w:sz w:val="26"/>
          <w:szCs w:val="26"/>
        </w:rPr>
        <w:t xml:space="preserve">las </w:t>
      </w:r>
      <w:r w:rsidR="0028551A" w:rsidRPr="00A2638A">
        <w:rPr>
          <w:rFonts w:ascii="Arial" w:hAnsi="Arial" w:cs="Arial"/>
          <w:i/>
          <w:sz w:val="26"/>
          <w:szCs w:val="26"/>
        </w:rPr>
        <w:t>Acciones de Inconstitucionalidad 76/2016 y sus acumuladas 79/2016, 80/2016 y 81/2019</w:t>
      </w:r>
      <w:r w:rsidR="0028551A">
        <w:rPr>
          <w:rFonts w:ascii="Arial" w:hAnsi="Arial" w:cs="Arial"/>
          <w:sz w:val="26"/>
          <w:szCs w:val="26"/>
        </w:rPr>
        <w:t xml:space="preserve"> que trataron sobre el tema de elección consecutiva, se determinó que con motivo de la reforma constitucional de dos mil catorce las entidades federativas estaban obligadas a introducir en sus ordenamientos constitucionales la elección consecutiva de los diputados de sus legislaturas, estableciéndose dos limitaciones impuestas constitucionalmente, teniendo los </w:t>
      </w:r>
      <w:r w:rsidR="00EF59D5">
        <w:rPr>
          <w:rFonts w:ascii="Arial" w:hAnsi="Arial" w:cs="Arial"/>
          <w:sz w:val="26"/>
          <w:szCs w:val="26"/>
        </w:rPr>
        <w:t>Estado</w:t>
      </w:r>
      <w:r w:rsidR="0028551A">
        <w:rPr>
          <w:rFonts w:ascii="Arial" w:hAnsi="Arial" w:cs="Arial"/>
          <w:sz w:val="26"/>
          <w:szCs w:val="26"/>
        </w:rPr>
        <w:t>s de la república liber</w:t>
      </w:r>
      <w:r w:rsidR="00F25AD9">
        <w:rPr>
          <w:rFonts w:ascii="Arial" w:hAnsi="Arial" w:cs="Arial"/>
          <w:sz w:val="26"/>
          <w:szCs w:val="26"/>
        </w:rPr>
        <w:t>tad</w:t>
      </w:r>
      <w:r w:rsidR="0028551A">
        <w:rPr>
          <w:rFonts w:ascii="Arial" w:hAnsi="Arial" w:cs="Arial"/>
          <w:sz w:val="26"/>
          <w:szCs w:val="26"/>
        </w:rPr>
        <w:t xml:space="preserve"> de configuración legislativa para regular el régimen de la elección consecutiva, siempre y cuando se respetaran los criterios de proporcionalidad y razonabilidad.</w:t>
      </w:r>
    </w:p>
    <w:p w14:paraId="6A2E37F6" w14:textId="250D6804" w:rsidR="0028551A" w:rsidRDefault="00121332" w:rsidP="00F959CA">
      <w:pPr>
        <w:pStyle w:val="Prrafodelista"/>
        <w:numPr>
          <w:ilvl w:val="0"/>
          <w:numId w:val="32"/>
        </w:numPr>
        <w:ind w:left="567" w:hanging="283"/>
        <w:rPr>
          <w:rFonts w:ascii="Arial" w:hAnsi="Arial" w:cs="Arial"/>
          <w:sz w:val="26"/>
          <w:szCs w:val="26"/>
        </w:rPr>
      </w:pPr>
      <w:r>
        <w:rPr>
          <w:rFonts w:ascii="Arial" w:hAnsi="Arial" w:cs="Arial"/>
          <w:sz w:val="26"/>
          <w:szCs w:val="26"/>
        </w:rPr>
        <w:t>En el texto de la Constitución de Baja California reformado por Decreto N</w:t>
      </w:r>
      <w:r w:rsidR="00F25AD9">
        <w:rPr>
          <w:rFonts w:ascii="Arial" w:hAnsi="Arial" w:cs="Arial"/>
          <w:sz w:val="26"/>
          <w:szCs w:val="26"/>
        </w:rPr>
        <w:t>o</w:t>
      </w:r>
      <w:r>
        <w:rPr>
          <w:rFonts w:ascii="Arial" w:hAnsi="Arial" w:cs="Arial"/>
          <w:sz w:val="26"/>
          <w:szCs w:val="26"/>
        </w:rPr>
        <w:t>. 245, publicado en el Diario Ofic</w:t>
      </w:r>
      <w:r w:rsidR="00876BE1">
        <w:rPr>
          <w:rFonts w:ascii="Arial" w:hAnsi="Arial" w:cs="Arial"/>
          <w:sz w:val="26"/>
          <w:szCs w:val="26"/>
        </w:rPr>
        <w:t xml:space="preserve">ial </w:t>
      </w:r>
      <w:r>
        <w:rPr>
          <w:rFonts w:ascii="Arial" w:hAnsi="Arial" w:cs="Arial"/>
          <w:sz w:val="26"/>
          <w:szCs w:val="26"/>
        </w:rPr>
        <w:t xml:space="preserve">del </w:t>
      </w:r>
      <w:r w:rsidR="00EF59D5">
        <w:rPr>
          <w:rFonts w:ascii="Arial" w:hAnsi="Arial" w:cs="Arial"/>
          <w:sz w:val="26"/>
          <w:szCs w:val="26"/>
        </w:rPr>
        <w:t>Estado</w:t>
      </w:r>
      <w:r>
        <w:rPr>
          <w:rFonts w:ascii="Arial" w:hAnsi="Arial" w:cs="Arial"/>
          <w:sz w:val="26"/>
          <w:szCs w:val="26"/>
        </w:rPr>
        <w:t xml:space="preserve"> el nueve de junio de dos mil ocho se estableció que quienes pretendían reelegirse en los cargos municipales, regidores, síndicos y diputados locales, debían separarse del cargo cuando menos un día antes del inicio de la campaña electoral. </w:t>
      </w:r>
    </w:p>
    <w:p w14:paraId="0A25B7E8" w14:textId="1D3158C7" w:rsidR="00121332" w:rsidRPr="00B62A23" w:rsidRDefault="00121332" w:rsidP="00DD6C47">
      <w:pPr>
        <w:pStyle w:val="Prrafodelista"/>
        <w:numPr>
          <w:ilvl w:val="0"/>
          <w:numId w:val="32"/>
        </w:numPr>
        <w:ind w:left="708" w:hanging="424"/>
        <w:rPr>
          <w:rFonts w:ascii="Arial" w:hAnsi="Arial" w:cs="Arial"/>
          <w:sz w:val="26"/>
          <w:szCs w:val="26"/>
        </w:rPr>
      </w:pPr>
      <w:r>
        <w:rPr>
          <w:rFonts w:ascii="Arial" w:hAnsi="Arial" w:cs="Arial"/>
          <w:sz w:val="26"/>
          <w:szCs w:val="26"/>
        </w:rPr>
        <w:t xml:space="preserve">El veinte de enero de dos mil veinte </w:t>
      </w:r>
      <w:r w:rsidRPr="00A2638A">
        <w:rPr>
          <w:rFonts w:ascii="Arial" w:hAnsi="Arial" w:cs="Arial"/>
          <w:sz w:val="26"/>
          <w:szCs w:val="26"/>
        </w:rPr>
        <w:t>un diputado independiente</w:t>
      </w:r>
      <w:r>
        <w:rPr>
          <w:rFonts w:ascii="Arial" w:hAnsi="Arial" w:cs="Arial"/>
          <w:sz w:val="26"/>
          <w:szCs w:val="26"/>
        </w:rPr>
        <w:t xml:space="preserve"> </w:t>
      </w:r>
      <w:r w:rsidR="000D10E1">
        <w:rPr>
          <w:rFonts w:ascii="Arial" w:hAnsi="Arial" w:cs="Arial"/>
          <w:sz w:val="26"/>
          <w:szCs w:val="26"/>
        </w:rPr>
        <w:t xml:space="preserve">presentó iniciativa de reforma a los artículos </w:t>
      </w:r>
      <w:r w:rsidR="009D3470">
        <w:rPr>
          <w:rFonts w:ascii="Arial" w:hAnsi="Arial" w:cs="Arial"/>
          <w:sz w:val="26"/>
          <w:szCs w:val="26"/>
        </w:rPr>
        <w:t>16</w:t>
      </w:r>
      <w:r w:rsidR="000D10E1">
        <w:rPr>
          <w:rFonts w:ascii="Arial" w:hAnsi="Arial" w:cs="Arial"/>
          <w:sz w:val="26"/>
          <w:szCs w:val="26"/>
        </w:rPr>
        <w:t xml:space="preserve"> y </w:t>
      </w:r>
      <w:r w:rsidR="009D3470">
        <w:rPr>
          <w:rFonts w:ascii="Arial" w:hAnsi="Arial" w:cs="Arial"/>
          <w:sz w:val="26"/>
          <w:szCs w:val="26"/>
        </w:rPr>
        <w:t>78</w:t>
      </w:r>
      <w:r w:rsidR="000D10E1">
        <w:rPr>
          <w:rFonts w:ascii="Arial" w:hAnsi="Arial" w:cs="Arial"/>
          <w:sz w:val="26"/>
          <w:szCs w:val="26"/>
        </w:rPr>
        <w:t xml:space="preserve"> de la Constitución del </w:t>
      </w:r>
      <w:r w:rsidR="00EF59D5">
        <w:rPr>
          <w:rFonts w:ascii="Arial" w:hAnsi="Arial" w:cs="Arial"/>
          <w:sz w:val="26"/>
          <w:szCs w:val="26"/>
        </w:rPr>
        <w:t>Estado</w:t>
      </w:r>
      <w:r w:rsidR="0049040E">
        <w:rPr>
          <w:rFonts w:ascii="Arial" w:hAnsi="Arial" w:cs="Arial"/>
          <w:sz w:val="26"/>
          <w:szCs w:val="26"/>
        </w:rPr>
        <w:t xml:space="preserve">. En </w:t>
      </w:r>
      <w:r w:rsidR="000D10E1">
        <w:rPr>
          <w:rFonts w:ascii="Arial" w:hAnsi="Arial" w:cs="Arial"/>
          <w:sz w:val="26"/>
          <w:szCs w:val="26"/>
        </w:rPr>
        <w:t xml:space="preserve">sesión ordinaria celebrada por la XXIII Legislatura del </w:t>
      </w:r>
      <w:r w:rsidR="00EF59D5">
        <w:rPr>
          <w:rFonts w:ascii="Arial" w:hAnsi="Arial" w:cs="Arial"/>
          <w:sz w:val="26"/>
          <w:szCs w:val="26"/>
        </w:rPr>
        <w:t>Estado</w:t>
      </w:r>
      <w:r w:rsidR="000D10E1">
        <w:rPr>
          <w:rFonts w:ascii="Arial" w:hAnsi="Arial" w:cs="Arial"/>
          <w:sz w:val="26"/>
          <w:szCs w:val="26"/>
        </w:rPr>
        <w:t xml:space="preserve"> de Baja California </w:t>
      </w:r>
      <w:r w:rsidR="00F25AD9">
        <w:rPr>
          <w:rFonts w:ascii="Arial" w:hAnsi="Arial" w:cs="Arial"/>
          <w:sz w:val="26"/>
          <w:szCs w:val="26"/>
        </w:rPr>
        <w:t xml:space="preserve">se </w:t>
      </w:r>
      <w:r w:rsidR="000D10E1">
        <w:rPr>
          <w:rFonts w:ascii="Arial" w:hAnsi="Arial" w:cs="Arial"/>
          <w:sz w:val="26"/>
          <w:szCs w:val="26"/>
        </w:rPr>
        <w:t>dio curso legal a la iniciativa turnándose a la Comisi</w:t>
      </w:r>
      <w:r w:rsidR="00F73251">
        <w:rPr>
          <w:rFonts w:ascii="Arial" w:hAnsi="Arial" w:cs="Arial"/>
          <w:sz w:val="26"/>
          <w:szCs w:val="26"/>
        </w:rPr>
        <w:t>ón</w:t>
      </w:r>
      <w:r w:rsidR="000D10E1">
        <w:rPr>
          <w:rFonts w:ascii="Arial" w:hAnsi="Arial" w:cs="Arial"/>
          <w:sz w:val="26"/>
          <w:szCs w:val="26"/>
        </w:rPr>
        <w:t xml:space="preserve"> de Gabinete, Legislación y Puntos Constitucionales</w:t>
      </w:r>
      <w:r w:rsidR="0049040E">
        <w:rPr>
          <w:rFonts w:ascii="Arial" w:hAnsi="Arial" w:cs="Arial"/>
          <w:sz w:val="26"/>
          <w:szCs w:val="26"/>
        </w:rPr>
        <w:t xml:space="preserve">, misma que fue dictaminada </w:t>
      </w:r>
      <w:r w:rsidR="00BB13BA">
        <w:rPr>
          <w:rFonts w:ascii="Arial" w:hAnsi="Arial" w:cs="Arial"/>
          <w:sz w:val="26"/>
          <w:szCs w:val="26"/>
        </w:rPr>
        <w:t xml:space="preserve">bajo el </w:t>
      </w:r>
      <w:r w:rsidR="00EF59D5">
        <w:rPr>
          <w:rFonts w:ascii="Arial" w:hAnsi="Arial" w:cs="Arial"/>
          <w:sz w:val="26"/>
          <w:szCs w:val="26"/>
        </w:rPr>
        <w:t>Dictamen</w:t>
      </w:r>
      <w:r w:rsidR="00BB13BA">
        <w:rPr>
          <w:rFonts w:ascii="Arial" w:hAnsi="Arial" w:cs="Arial"/>
          <w:sz w:val="26"/>
          <w:szCs w:val="26"/>
        </w:rPr>
        <w:t xml:space="preserve"> número </w:t>
      </w:r>
      <w:r w:rsidR="00BB13BA" w:rsidRPr="00B62A23">
        <w:rPr>
          <w:rFonts w:ascii="Arial" w:hAnsi="Arial" w:cs="Arial"/>
          <w:sz w:val="26"/>
          <w:szCs w:val="26"/>
        </w:rPr>
        <w:t xml:space="preserve">37. </w:t>
      </w:r>
    </w:p>
    <w:p w14:paraId="640CE318" w14:textId="71ECF553" w:rsidR="00BB13BA" w:rsidRPr="00822915" w:rsidRDefault="00BB13BA" w:rsidP="00F959CA">
      <w:pPr>
        <w:pStyle w:val="Prrafodelista"/>
        <w:numPr>
          <w:ilvl w:val="0"/>
          <w:numId w:val="32"/>
        </w:numPr>
        <w:ind w:left="567" w:hanging="283"/>
        <w:rPr>
          <w:rFonts w:ascii="Arial" w:hAnsi="Arial" w:cs="Arial"/>
          <w:sz w:val="26"/>
          <w:szCs w:val="26"/>
        </w:rPr>
      </w:pPr>
      <w:r w:rsidRPr="00380201">
        <w:rPr>
          <w:rFonts w:ascii="Arial" w:hAnsi="Arial" w:cs="Arial"/>
          <w:sz w:val="26"/>
          <w:szCs w:val="26"/>
        </w:rPr>
        <w:t xml:space="preserve">Ante la problemática de salud relativa al virus COVID-19 tanto este Alto Tribunal en diversos acuerdos generales y la XXIII Legislatura del </w:t>
      </w:r>
      <w:r w:rsidR="00EF59D5" w:rsidRPr="001215FF">
        <w:rPr>
          <w:rFonts w:ascii="Arial" w:hAnsi="Arial" w:cs="Arial"/>
          <w:sz w:val="26"/>
          <w:szCs w:val="26"/>
        </w:rPr>
        <w:t>Estado</w:t>
      </w:r>
      <w:r w:rsidRPr="00742862">
        <w:rPr>
          <w:rFonts w:ascii="Arial" w:hAnsi="Arial" w:cs="Arial"/>
          <w:sz w:val="26"/>
          <w:szCs w:val="26"/>
        </w:rPr>
        <w:t xml:space="preserve"> de Baja California en diversas circulares </w:t>
      </w:r>
      <w:r w:rsidR="00C357F2" w:rsidRPr="001C29C6">
        <w:rPr>
          <w:rFonts w:ascii="Arial" w:hAnsi="Arial" w:cs="Arial"/>
          <w:sz w:val="26"/>
          <w:szCs w:val="26"/>
        </w:rPr>
        <w:t xml:space="preserve">informaron que se suspendían </w:t>
      </w:r>
      <w:r w:rsidRPr="001C29C6">
        <w:rPr>
          <w:rFonts w:ascii="Arial" w:hAnsi="Arial" w:cs="Arial"/>
          <w:sz w:val="26"/>
          <w:szCs w:val="26"/>
        </w:rPr>
        <w:t>l</w:t>
      </w:r>
      <w:r w:rsidRPr="00605BBA">
        <w:rPr>
          <w:rFonts w:ascii="Arial" w:hAnsi="Arial" w:cs="Arial"/>
          <w:sz w:val="26"/>
          <w:szCs w:val="26"/>
        </w:rPr>
        <w:t xml:space="preserve">abores. </w:t>
      </w:r>
    </w:p>
    <w:p w14:paraId="5D71092D" w14:textId="2A8C5DF3" w:rsidR="00110AA2" w:rsidRPr="00DD6C47" w:rsidRDefault="00110AA2" w:rsidP="00F959CA">
      <w:pPr>
        <w:pStyle w:val="Prrafodelista"/>
        <w:numPr>
          <w:ilvl w:val="0"/>
          <w:numId w:val="32"/>
        </w:numPr>
        <w:ind w:left="567" w:hanging="283"/>
        <w:rPr>
          <w:rFonts w:ascii="Arial" w:hAnsi="Arial" w:cs="Arial"/>
          <w:sz w:val="26"/>
          <w:szCs w:val="26"/>
        </w:rPr>
      </w:pPr>
      <w:r w:rsidRPr="00DD6C47">
        <w:rPr>
          <w:rFonts w:ascii="Arial" w:hAnsi="Arial" w:cs="Arial"/>
          <w:sz w:val="26"/>
          <w:szCs w:val="26"/>
        </w:rPr>
        <w:t xml:space="preserve">En sesión de once de mayo de dos mil veinte la legislatura del </w:t>
      </w:r>
      <w:r w:rsidR="00EF59D5" w:rsidRPr="00DD6C47">
        <w:rPr>
          <w:rFonts w:ascii="Arial" w:hAnsi="Arial" w:cs="Arial"/>
          <w:sz w:val="26"/>
          <w:szCs w:val="26"/>
        </w:rPr>
        <w:t>Estado</w:t>
      </w:r>
      <w:r w:rsidRPr="00DD6C47">
        <w:rPr>
          <w:rFonts w:ascii="Arial" w:hAnsi="Arial" w:cs="Arial"/>
          <w:sz w:val="26"/>
          <w:szCs w:val="26"/>
        </w:rPr>
        <w:t xml:space="preserve">, aprobó el </w:t>
      </w:r>
      <w:r w:rsidR="00EF59D5" w:rsidRPr="00DD6C47">
        <w:rPr>
          <w:rFonts w:ascii="Arial" w:hAnsi="Arial" w:cs="Arial"/>
          <w:sz w:val="26"/>
          <w:szCs w:val="26"/>
        </w:rPr>
        <w:t>Dictamen</w:t>
      </w:r>
      <w:r w:rsidRPr="00DD6C47">
        <w:rPr>
          <w:rFonts w:ascii="Arial" w:hAnsi="Arial" w:cs="Arial"/>
          <w:sz w:val="26"/>
          <w:szCs w:val="26"/>
        </w:rPr>
        <w:t xml:space="preserve"> número 37 de la Comisión de Gobernación, Legislación y Puntos Constitucionales, </w:t>
      </w:r>
      <w:r w:rsidR="00EF59D5" w:rsidRPr="00DD6C47">
        <w:rPr>
          <w:rFonts w:ascii="Arial" w:hAnsi="Arial" w:cs="Arial"/>
          <w:sz w:val="26"/>
          <w:szCs w:val="26"/>
        </w:rPr>
        <w:t>Dictamen</w:t>
      </w:r>
      <w:r w:rsidRPr="00DD6C47">
        <w:rPr>
          <w:rFonts w:ascii="Arial" w:hAnsi="Arial" w:cs="Arial"/>
          <w:sz w:val="26"/>
          <w:szCs w:val="26"/>
        </w:rPr>
        <w:t xml:space="preserve"> por medio del cual fue aprobada la iniciativa de reforma a los artículos </w:t>
      </w:r>
      <w:r w:rsidR="00BE5B47" w:rsidRPr="00DD6C47">
        <w:rPr>
          <w:rFonts w:ascii="Arial" w:hAnsi="Arial" w:cs="Arial"/>
          <w:sz w:val="26"/>
          <w:szCs w:val="26"/>
        </w:rPr>
        <w:t>16, 78</w:t>
      </w:r>
      <w:r w:rsidRPr="00DD6C47">
        <w:rPr>
          <w:rFonts w:ascii="Arial" w:hAnsi="Arial" w:cs="Arial"/>
          <w:sz w:val="26"/>
          <w:szCs w:val="26"/>
        </w:rPr>
        <w:t xml:space="preserve"> y </w:t>
      </w:r>
      <w:r w:rsidR="00BE5B47" w:rsidRPr="00DD6C47">
        <w:rPr>
          <w:rFonts w:ascii="Arial" w:hAnsi="Arial" w:cs="Arial"/>
          <w:sz w:val="26"/>
          <w:szCs w:val="26"/>
        </w:rPr>
        <w:t>80</w:t>
      </w:r>
      <w:r w:rsidRPr="00DD6C47">
        <w:rPr>
          <w:rFonts w:ascii="Arial" w:hAnsi="Arial" w:cs="Arial"/>
          <w:sz w:val="26"/>
          <w:szCs w:val="26"/>
        </w:rPr>
        <w:t xml:space="preserve"> de la Constitución de Baja California. </w:t>
      </w:r>
    </w:p>
    <w:p w14:paraId="5479EE0B" w14:textId="4C04097B" w:rsidR="00475447" w:rsidRPr="003215A5" w:rsidRDefault="00DB537F" w:rsidP="00F959CA">
      <w:pPr>
        <w:pStyle w:val="Prrafodelista"/>
        <w:numPr>
          <w:ilvl w:val="0"/>
          <w:numId w:val="32"/>
        </w:numPr>
        <w:ind w:left="567" w:hanging="283"/>
        <w:rPr>
          <w:rFonts w:ascii="Arial" w:hAnsi="Arial" w:cs="Arial"/>
          <w:sz w:val="26"/>
          <w:szCs w:val="26"/>
        </w:rPr>
      </w:pPr>
      <w:r w:rsidRPr="00DD6C47">
        <w:rPr>
          <w:rFonts w:ascii="Arial" w:hAnsi="Arial" w:cs="Arial"/>
          <w:sz w:val="26"/>
          <w:szCs w:val="26"/>
        </w:rPr>
        <w:t>En el mismo día se remitieron diversos oficios suscritos por los Diputados Presidente y Secretaria de la Mesa Directiva de la XXII</w:t>
      </w:r>
      <w:r w:rsidR="00C357F2" w:rsidRPr="00DD6C47">
        <w:rPr>
          <w:rFonts w:ascii="Arial" w:hAnsi="Arial" w:cs="Arial"/>
          <w:sz w:val="26"/>
          <w:szCs w:val="26"/>
        </w:rPr>
        <w:t>I</w:t>
      </w:r>
      <w:r w:rsidRPr="00DD6C47">
        <w:rPr>
          <w:rFonts w:ascii="Arial" w:hAnsi="Arial" w:cs="Arial"/>
          <w:sz w:val="26"/>
          <w:szCs w:val="26"/>
        </w:rPr>
        <w:t xml:space="preserve"> Legislatura del </w:t>
      </w:r>
      <w:r w:rsidR="00EF59D5" w:rsidRPr="00DD6C47">
        <w:rPr>
          <w:rFonts w:ascii="Arial" w:hAnsi="Arial" w:cs="Arial"/>
          <w:sz w:val="26"/>
          <w:szCs w:val="26"/>
        </w:rPr>
        <w:t>Estado</w:t>
      </w:r>
      <w:r w:rsidRPr="00DD6C47">
        <w:rPr>
          <w:rFonts w:ascii="Arial" w:hAnsi="Arial" w:cs="Arial"/>
          <w:sz w:val="26"/>
          <w:szCs w:val="26"/>
        </w:rPr>
        <w:t xml:space="preserve"> y </w:t>
      </w:r>
      <w:r w:rsidRPr="00320B2A">
        <w:rPr>
          <w:rFonts w:ascii="Arial" w:hAnsi="Arial" w:cs="Arial"/>
          <w:sz w:val="26"/>
          <w:szCs w:val="26"/>
        </w:rPr>
        <w:t>recibidos por los Ayuntamientos de Playas de Rosarito, Tijuana, Ensenada, Tecate y Mexicali</w:t>
      </w:r>
      <w:r w:rsidR="00F25AD9" w:rsidRPr="00380201">
        <w:rPr>
          <w:rFonts w:ascii="Arial" w:hAnsi="Arial" w:cs="Arial"/>
          <w:sz w:val="26"/>
          <w:szCs w:val="26"/>
        </w:rPr>
        <w:t>.</w:t>
      </w:r>
      <w:r w:rsidRPr="00380201">
        <w:rPr>
          <w:rFonts w:ascii="Arial" w:hAnsi="Arial" w:cs="Arial"/>
          <w:sz w:val="26"/>
          <w:szCs w:val="26"/>
        </w:rPr>
        <w:t xml:space="preserve"> </w:t>
      </w:r>
      <w:r w:rsidR="00F25AD9" w:rsidRPr="00380201">
        <w:rPr>
          <w:rFonts w:ascii="Arial" w:hAnsi="Arial" w:cs="Arial"/>
          <w:sz w:val="26"/>
          <w:szCs w:val="26"/>
        </w:rPr>
        <w:t>E</w:t>
      </w:r>
      <w:r w:rsidRPr="00380201">
        <w:rPr>
          <w:rFonts w:ascii="Arial" w:hAnsi="Arial" w:cs="Arial"/>
          <w:sz w:val="26"/>
          <w:szCs w:val="26"/>
        </w:rPr>
        <w:t xml:space="preserve">l trece de mayo de dos mil veinte fue solicitado el sentido de su voto con relación a la aprobación realizada por el Pleno del Congreso del </w:t>
      </w:r>
      <w:r w:rsidR="00EF59D5" w:rsidRPr="001215FF">
        <w:rPr>
          <w:rFonts w:ascii="Arial" w:hAnsi="Arial" w:cs="Arial"/>
          <w:sz w:val="26"/>
          <w:szCs w:val="26"/>
        </w:rPr>
        <w:t>Estado</w:t>
      </w:r>
      <w:r w:rsidRPr="00742862">
        <w:rPr>
          <w:rFonts w:ascii="Arial" w:hAnsi="Arial" w:cs="Arial"/>
          <w:sz w:val="26"/>
          <w:szCs w:val="26"/>
        </w:rPr>
        <w:t xml:space="preserve"> del </w:t>
      </w:r>
      <w:r w:rsidR="00EF59D5" w:rsidRPr="00742862">
        <w:rPr>
          <w:rFonts w:ascii="Arial" w:hAnsi="Arial" w:cs="Arial"/>
          <w:sz w:val="26"/>
          <w:szCs w:val="26"/>
        </w:rPr>
        <w:t>Dictamen</w:t>
      </w:r>
      <w:r w:rsidRPr="001C29C6">
        <w:rPr>
          <w:rFonts w:ascii="Arial" w:hAnsi="Arial" w:cs="Arial"/>
          <w:sz w:val="26"/>
          <w:szCs w:val="26"/>
        </w:rPr>
        <w:t xml:space="preserve"> N</w:t>
      </w:r>
      <w:r w:rsidR="00BE5B47" w:rsidRPr="001C29C6">
        <w:rPr>
          <w:rFonts w:ascii="Arial" w:hAnsi="Arial" w:cs="Arial"/>
          <w:sz w:val="26"/>
          <w:szCs w:val="26"/>
        </w:rPr>
        <w:t xml:space="preserve">o. 37 antes referido. </w:t>
      </w:r>
    </w:p>
    <w:p w14:paraId="64AE0F02" w14:textId="500863E2" w:rsidR="002B264A" w:rsidRPr="00DD6C47" w:rsidRDefault="002B264A" w:rsidP="00F959CA">
      <w:pPr>
        <w:pStyle w:val="Prrafodelista"/>
        <w:numPr>
          <w:ilvl w:val="0"/>
          <w:numId w:val="32"/>
        </w:numPr>
        <w:ind w:left="567" w:hanging="283"/>
        <w:rPr>
          <w:rFonts w:ascii="Arial" w:hAnsi="Arial" w:cs="Arial"/>
          <w:sz w:val="26"/>
          <w:szCs w:val="26"/>
        </w:rPr>
      </w:pPr>
      <w:r w:rsidRPr="00DD6C47">
        <w:rPr>
          <w:rFonts w:ascii="Arial" w:hAnsi="Arial" w:cs="Arial"/>
          <w:sz w:val="26"/>
          <w:szCs w:val="26"/>
        </w:rPr>
        <w:t xml:space="preserve">El doce de junio de dos mil veinte el Ayuntamiento de Tecate presentó </w:t>
      </w:r>
      <w:r w:rsidR="00C770F2" w:rsidRPr="00DD6C47">
        <w:rPr>
          <w:rFonts w:ascii="Arial" w:hAnsi="Arial" w:cs="Arial"/>
          <w:sz w:val="26"/>
          <w:szCs w:val="26"/>
        </w:rPr>
        <w:t xml:space="preserve">ante la Legislación del </w:t>
      </w:r>
      <w:r w:rsidR="00EF59D5" w:rsidRPr="00DD6C47">
        <w:rPr>
          <w:rFonts w:ascii="Arial" w:hAnsi="Arial" w:cs="Arial"/>
          <w:sz w:val="26"/>
          <w:szCs w:val="26"/>
        </w:rPr>
        <w:t>Estado</w:t>
      </w:r>
      <w:r w:rsidR="00C770F2" w:rsidRPr="00DD6C47">
        <w:rPr>
          <w:rFonts w:ascii="Arial" w:hAnsi="Arial" w:cs="Arial"/>
          <w:sz w:val="26"/>
          <w:szCs w:val="26"/>
        </w:rPr>
        <w:t xml:space="preserve">, </w:t>
      </w:r>
      <w:r w:rsidRPr="00DD6C47">
        <w:rPr>
          <w:rFonts w:ascii="Arial" w:hAnsi="Arial" w:cs="Arial"/>
          <w:sz w:val="26"/>
          <w:szCs w:val="26"/>
        </w:rPr>
        <w:t xml:space="preserve">certificación del acta de sesión de cabildo celebrada en la citada fecha en la que informó que por votación de mayoría absoluta no aprobó el </w:t>
      </w:r>
      <w:r w:rsidR="00EF59D5" w:rsidRPr="00DD6C47">
        <w:rPr>
          <w:rFonts w:ascii="Arial" w:hAnsi="Arial" w:cs="Arial"/>
          <w:sz w:val="26"/>
          <w:szCs w:val="26"/>
        </w:rPr>
        <w:t>Dictamen</w:t>
      </w:r>
      <w:r w:rsidRPr="00DD6C47">
        <w:rPr>
          <w:rFonts w:ascii="Arial" w:hAnsi="Arial" w:cs="Arial"/>
          <w:sz w:val="26"/>
          <w:szCs w:val="26"/>
        </w:rPr>
        <w:t xml:space="preserve"> 37 impugnado. El dieciséis del mismo mes y año el Ayuntamiento de Playas de Rosarito presentó certificación del punto de acuerdo, relativo a la aprobación por mayoría de votos del citado decreto.</w:t>
      </w:r>
      <w:r w:rsidR="00C770F2" w:rsidRPr="00DD6C47">
        <w:rPr>
          <w:rFonts w:ascii="Arial" w:hAnsi="Arial" w:cs="Arial"/>
          <w:sz w:val="26"/>
          <w:szCs w:val="26"/>
        </w:rPr>
        <w:t xml:space="preserve"> </w:t>
      </w:r>
    </w:p>
    <w:p w14:paraId="25FE8B29" w14:textId="51ECA221" w:rsidR="00F959CA" w:rsidRDefault="00084B8C" w:rsidP="00CD139F">
      <w:pPr>
        <w:pStyle w:val="Prrafodelista"/>
        <w:numPr>
          <w:ilvl w:val="0"/>
          <w:numId w:val="32"/>
        </w:numPr>
        <w:ind w:left="567" w:hanging="283"/>
        <w:rPr>
          <w:rFonts w:ascii="Arial" w:hAnsi="Arial" w:cs="Arial"/>
          <w:sz w:val="26"/>
          <w:szCs w:val="26"/>
        </w:rPr>
      </w:pPr>
      <w:r>
        <w:rPr>
          <w:rFonts w:ascii="Arial" w:hAnsi="Arial" w:cs="Arial"/>
          <w:sz w:val="26"/>
          <w:szCs w:val="26"/>
        </w:rPr>
        <w:t>En sesi</w:t>
      </w:r>
      <w:r w:rsidR="00080081">
        <w:rPr>
          <w:rFonts w:ascii="Arial" w:hAnsi="Arial" w:cs="Arial"/>
          <w:sz w:val="26"/>
          <w:szCs w:val="26"/>
        </w:rPr>
        <w:t>ón</w:t>
      </w:r>
      <w:r>
        <w:rPr>
          <w:rFonts w:ascii="Arial" w:hAnsi="Arial" w:cs="Arial"/>
          <w:sz w:val="26"/>
          <w:szCs w:val="26"/>
        </w:rPr>
        <w:t xml:space="preserve"> de dieciséis de junio de dos mil veinte la Legislatura XXIII del </w:t>
      </w:r>
      <w:r w:rsidR="00EF59D5">
        <w:rPr>
          <w:rFonts w:ascii="Arial" w:hAnsi="Arial" w:cs="Arial"/>
          <w:sz w:val="26"/>
          <w:szCs w:val="26"/>
        </w:rPr>
        <w:t>Estado</w:t>
      </w:r>
      <w:r>
        <w:rPr>
          <w:rFonts w:ascii="Arial" w:hAnsi="Arial" w:cs="Arial"/>
          <w:sz w:val="26"/>
          <w:szCs w:val="26"/>
        </w:rPr>
        <w:t xml:space="preserve"> de Baja C</w:t>
      </w:r>
      <w:r w:rsidR="00080081">
        <w:rPr>
          <w:rFonts w:ascii="Arial" w:hAnsi="Arial" w:cs="Arial"/>
          <w:sz w:val="26"/>
          <w:szCs w:val="26"/>
        </w:rPr>
        <w:t>alifornia</w:t>
      </w:r>
      <w:r>
        <w:rPr>
          <w:rFonts w:ascii="Arial" w:hAnsi="Arial" w:cs="Arial"/>
          <w:sz w:val="26"/>
          <w:szCs w:val="26"/>
        </w:rPr>
        <w:t xml:space="preserve"> llev</w:t>
      </w:r>
      <w:r w:rsidR="00080081">
        <w:rPr>
          <w:rFonts w:ascii="Arial" w:hAnsi="Arial" w:cs="Arial"/>
          <w:sz w:val="26"/>
          <w:szCs w:val="26"/>
        </w:rPr>
        <w:t>ó la declara</w:t>
      </w:r>
      <w:r w:rsidR="00EE36C4">
        <w:rPr>
          <w:rFonts w:ascii="Arial" w:hAnsi="Arial" w:cs="Arial"/>
          <w:sz w:val="26"/>
          <w:szCs w:val="26"/>
        </w:rPr>
        <w:t xml:space="preserve">toria de validez de la reforma de los artículos 16, 78 y 80 de la Constitución del </w:t>
      </w:r>
      <w:r w:rsidR="00EF59D5">
        <w:rPr>
          <w:rFonts w:ascii="Arial" w:hAnsi="Arial" w:cs="Arial"/>
          <w:sz w:val="26"/>
          <w:szCs w:val="26"/>
        </w:rPr>
        <w:t>Estado</w:t>
      </w:r>
      <w:r w:rsidR="00F25AD9">
        <w:rPr>
          <w:rFonts w:ascii="Arial" w:hAnsi="Arial" w:cs="Arial"/>
          <w:sz w:val="26"/>
          <w:szCs w:val="26"/>
        </w:rPr>
        <w:t>,</w:t>
      </w:r>
      <w:r w:rsidR="00EE36C4">
        <w:rPr>
          <w:rFonts w:ascii="Arial" w:hAnsi="Arial" w:cs="Arial"/>
          <w:sz w:val="26"/>
          <w:szCs w:val="26"/>
        </w:rPr>
        <w:t xml:space="preserve"> mediante la expedición del Decreto No. 74, publicado en el Periódico Oficial del </w:t>
      </w:r>
      <w:r w:rsidR="00EF59D5">
        <w:rPr>
          <w:rFonts w:ascii="Arial" w:hAnsi="Arial" w:cs="Arial"/>
          <w:sz w:val="26"/>
          <w:szCs w:val="26"/>
        </w:rPr>
        <w:t>Estado</w:t>
      </w:r>
      <w:r w:rsidR="00EE36C4">
        <w:rPr>
          <w:rFonts w:ascii="Arial" w:hAnsi="Arial" w:cs="Arial"/>
          <w:sz w:val="26"/>
          <w:szCs w:val="26"/>
        </w:rPr>
        <w:t xml:space="preserve"> No. 33, Número Especial, Tomo CXXVII</w:t>
      </w:r>
      <w:r w:rsidR="00C770F2">
        <w:rPr>
          <w:rFonts w:ascii="Arial" w:hAnsi="Arial" w:cs="Arial"/>
          <w:sz w:val="26"/>
          <w:szCs w:val="26"/>
        </w:rPr>
        <w:t xml:space="preserve">, asimismo hizo saber que los Ayuntamientos de Tijuana, Mexicali y </w:t>
      </w:r>
      <w:r w:rsidR="00C357F2">
        <w:rPr>
          <w:rFonts w:ascii="Arial" w:hAnsi="Arial" w:cs="Arial"/>
          <w:sz w:val="26"/>
          <w:szCs w:val="26"/>
        </w:rPr>
        <w:t>E</w:t>
      </w:r>
      <w:r w:rsidR="00C770F2">
        <w:rPr>
          <w:rFonts w:ascii="Arial" w:hAnsi="Arial" w:cs="Arial"/>
          <w:sz w:val="26"/>
          <w:szCs w:val="26"/>
        </w:rPr>
        <w:t xml:space="preserve">nsenada, no manifestaron expresamente el sentido de su voto, respecto de la reforma impugnada. </w:t>
      </w:r>
    </w:p>
    <w:p w14:paraId="519492DD" w14:textId="77777777" w:rsidR="00E3125D" w:rsidRDefault="00E3125D" w:rsidP="00320B2A">
      <w:pPr>
        <w:pStyle w:val="Prrafodelista"/>
        <w:ind w:left="567"/>
        <w:rPr>
          <w:rFonts w:ascii="Arial" w:hAnsi="Arial" w:cs="Arial"/>
          <w:sz w:val="26"/>
          <w:szCs w:val="26"/>
        </w:rPr>
      </w:pPr>
    </w:p>
    <w:p w14:paraId="312D7CE9" w14:textId="77777777" w:rsidR="00C770F2" w:rsidRDefault="00C770F2" w:rsidP="00CD139F">
      <w:pPr>
        <w:pStyle w:val="corte4fondo"/>
        <w:ind w:left="426" w:firstLine="0"/>
        <w:contextualSpacing/>
        <w:jc w:val="center"/>
        <w:rPr>
          <w:rFonts w:cs="Arial"/>
          <w:sz w:val="26"/>
          <w:szCs w:val="26"/>
          <w:lang w:val="es-MX"/>
        </w:rPr>
      </w:pPr>
      <w:r w:rsidRPr="009C45D1">
        <w:rPr>
          <w:rFonts w:cs="Arial"/>
          <w:b/>
          <w:smallCaps/>
          <w:sz w:val="26"/>
          <w:szCs w:val="26"/>
          <w:lang w:val="es-MX"/>
        </w:rPr>
        <w:t>Conceptos de invalidez</w:t>
      </w:r>
    </w:p>
    <w:p w14:paraId="45487A7F" w14:textId="73CFA086" w:rsidR="001F1C59" w:rsidRDefault="00C770F2" w:rsidP="001F1C59">
      <w:pPr>
        <w:pStyle w:val="corte4fondo"/>
        <w:numPr>
          <w:ilvl w:val="0"/>
          <w:numId w:val="33"/>
        </w:numPr>
        <w:ind w:left="567" w:hanging="283"/>
        <w:contextualSpacing/>
        <w:rPr>
          <w:rFonts w:cs="Arial"/>
          <w:sz w:val="26"/>
          <w:szCs w:val="26"/>
          <w:lang w:val="es-MX"/>
        </w:rPr>
      </w:pPr>
      <w:r>
        <w:rPr>
          <w:rFonts w:cs="Arial"/>
          <w:b/>
          <w:sz w:val="26"/>
          <w:szCs w:val="26"/>
          <w:lang w:val="es-MX"/>
        </w:rPr>
        <w:t>PRIMERO</w:t>
      </w:r>
      <w:r w:rsidRPr="00197B67">
        <w:rPr>
          <w:rFonts w:cs="Arial"/>
          <w:b/>
          <w:sz w:val="26"/>
          <w:szCs w:val="26"/>
          <w:lang w:val="es-MX"/>
        </w:rPr>
        <w:t>.-</w:t>
      </w:r>
      <w:r w:rsidR="006A1DDE">
        <w:rPr>
          <w:rFonts w:cs="Arial"/>
          <w:sz w:val="26"/>
          <w:szCs w:val="26"/>
          <w:lang w:val="es-MX"/>
        </w:rPr>
        <w:t xml:space="preserve"> La reforma a los artículos 16, 78 y 80 de la Constitución del </w:t>
      </w:r>
      <w:r w:rsidR="00EF59D5">
        <w:rPr>
          <w:rFonts w:cs="Arial"/>
          <w:sz w:val="26"/>
          <w:szCs w:val="26"/>
          <w:lang w:val="es-MX"/>
        </w:rPr>
        <w:t>Estado</w:t>
      </w:r>
      <w:r w:rsidR="006A1DDE">
        <w:rPr>
          <w:rFonts w:cs="Arial"/>
          <w:sz w:val="26"/>
          <w:szCs w:val="26"/>
          <w:lang w:val="es-MX"/>
        </w:rPr>
        <w:t xml:space="preserve"> de Baja California</w:t>
      </w:r>
      <w:r w:rsidR="00F76E53">
        <w:rPr>
          <w:rFonts w:cs="Arial"/>
          <w:sz w:val="26"/>
          <w:szCs w:val="26"/>
          <w:lang w:val="es-MX"/>
        </w:rPr>
        <w:t xml:space="preserve">, permite a los Diputados locales, Presidentes Municipales, Regidores o Síndicos de un Ayuntamiento que pretendan ser reelectos en elecciones consecutivas, la posibilidad </w:t>
      </w:r>
      <w:r w:rsidR="000A4D0A">
        <w:rPr>
          <w:rFonts w:cs="Arial"/>
          <w:sz w:val="26"/>
          <w:szCs w:val="26"/>
          <w:lang w:val="es-MX"/>
        </w:rPr>
        <w:t>de</w:t>
      </w:r>
      <w:r w:rsidR="00F76E53">
        <w:rPr>
          <w:rFonts w:cs="Arial"/>
          <w:sz w:val="26"/>
          <w:szCs w:val="26"/>
          <w:lang w:val="es-MX"/>
        </w:rPr>
        <w:t xml:space="preserve"> que </w:t>
      </w:r>
      <w:r w:rsidR="000A4D0A">
        <w:rPr>
          <w:rFonts w:cs="Arial"/>
          <w:sz w:val="26"/>
          <w:szCs w:val="26"/>
          <w:lang w:val="es-MX"/>
        </w:rPr>
        <w:t xml:space="preserve">no </w:t>
      </w:r>
      <w:r w:rsidR="00F76E53">
        <w:rPr>
          <w:rFonts w:cs="Arial"/>
          <w:sz w:val="26"/>
          <w:szCs w:val="26"/>
          <w:lang w:val="es-MX"/>
        </w:rPr>
        <w:t xml:space="preserve">se separen de su cargo, siendo ello un beneficio sólo para aquéllos servidores públicos; </w:t>
      </w:r>
      <w:r w:rsidR="006D7BA7">
        <w:rPr>
          <w:rFonts w:cs="Arial"/>
          <w:sz w:val="26"/>
          <w:szCs w:val="26"/>
          <w:lang w:val="es-MX"/>
        </w:rPr>
        <w:t xml:space="preserve">pues </w:t>
      </w:r>
      <w:r w:rsidR="00F76E53">
        <w:rPr>
          <w:rFonts w:cs="Arial"/>
          <w:sz w:val="26"/>
          <w:szCs w:val="26"/>
          <w:lang w:val="es-MX"/>
        </w:rPr>
        <w:t>tal beneficio no aplica para los demás servidores públicos que estén ejerciendo un cargo, condicionándolos a separa</w:t>
      </w:r>
      <w:r w:rsidR="00681AEC">
        <w:rPr>
          <w:rFonts w:cs="Arial"/>
          <w:sz w:val="26"/>
          <w:szCs w:val="26"/>
          <w:lang w:val="es-MX"/>
        </w:rPr>
        <w:t>r</w:t>
      </w:r>
      <w:r w:rsidR="00F76E53">
        <w:rPr>
          <w:rFonts w:cs="Arial"/>
          <w:sz w:val="26"/>
          <w:szCs w:val="26"/>
          <w:lang w:val="es-MX"/>
        </w:rPr>
        <w:t>se de éste con un cierto tiempo de anticipación al día de las elecciones para competir por alguno de los cargos de elección popular, sin encontrar razonabilidad en la distinción de trato si el servidor público pretende reelegirse o va a postularse para un puesto distinto del que ejerce, a pesar de que todos son servidores públicos, con responsabilidades en sus funciones que son de valor e importancia en la dirección del gobierno</w:t>
      </w:r>
      <w:r w:rsidR="00F4580C">
        <w:rPr>
          <w:rFonts w:cs="Arial"/>
          <w:sz w:val="26"/>
          <w:szCs w:val="26"/>
          <w:lang w:val="es-MX"/>
        </w:rPr>
        <w:t xml:space="preserve">, y el desempeñar las funciones que le correspondan con el sentido de responsabilidad que amerita, dando cumplimiento a las mismas desde el momento en que ocupa el cargo y a lo largo de su periodo, constituye un apoyo para el servidor público en la construcción de una imagen positiva ente el electorado, misma imagen que se encontraría en posibilidad de seguir construyendo el servidor público que pretenda reelegirse a diferencia del servidor </w:t>
      </w:r>
      <w:r w:rsidR="001F1C59">
        <w:rPr>
          <w:rFonts w:cs="Arial"/>
          <w:sz w:val="26"/>
          <w:szCs w:val="26"/>
          <w:lang w:val="es-MX"/>
        </w:rPr>
        <w:t xml:space="preserve">que </w:t>
      </w:r>
      <w:r w:rsidR="006D7BA7">
        <w:rPr>
          <w:rFonts w:cs="Arial"/>
          <w:sz w:val="26"/>
          <w:szCs w:val="26"/>
          <w:lang w:val="es-MX"/>
        </w:rPr>
        <w:t>n</w:t>
      </w:r>
      <w:r w:rsidR="001F1C59">
        <w:rPr>
          <w:rFonts w:cs="Arial"/>
          <w:sz w:val="26"/>
          <w:szCs w:val="26"/>
          <w:lang w:val="es-MX"/>
        </w:rPr>
        <w:t>o encuadre en ese supuesto, encontrándose una situación de ventaja y desventaja entre servidores p</w:t>
      </w:r>
      <w:r w:rsidR="006D7BA7">
        <w:rPr>
          <w:rFonts w:cs="Arial"/>
          <w:sz w:val="26"/>
          <w:szCs w:val="26"/>
          <w:lang w:val="es-MX"/>
        </w:rPr>
        <w:t>úblicos</w:t>
      </w:r>
      <w:r w:rsidR="001F1C59">
        <w:rPr>
          <w:rFonts w:cs="Arial"/>
          <w:sz w:val="26"/>
          <w:szCs w:val="26"/>
          <w:lang w:val="es-MX"/>
        </w:rPr>
        <w:t xml:space="preserve">, así como un trato desigual, siendo que se trata de servidores públicos en ejercicio de sus funciones, las cuales todas son de trascendencia y necesarias para el funcionamiento  y progreso del gobierno. </w:t>
      </w:r>
    </w:p>
    <w:p w14:paraId="23F81E0B" w14:textId="77A95904" w:rsidR="006C5141" w:rsidRDefault="006D7BA7" w:rsidP="00C770F2">
      <w:pPr>
        <w:pStyle w:val="corte4fondo"/>
        <w:numPr>
          <w:ilvl w:val="0"/>
          <w:numId w:val="33"/>
        </w:numPr>
        <w:ind w:left="567" w:hanging="283"/>
        <w:contextualSpacing/>
        <w:rPr>
          <w:rFonts w:cs="Arial"/>
          <w:sz w:val="26"/>
          <w:szCs w:val="26"/>
          <w:lang w:val="es-MX"/>
        </w:rPr>
      </w:pPr>
      <w:r>
        <w:rPr>
          <w:rFonts w:cs="Arial"/>
          <w:sz w:val="26"/>
          <w:szCs w:val="26"/>
          <w:lang w:val="es-MX"/>
        </w:rPr>
        <w:t>Como lo establece e</w:t>
      </w:r>
      <w:r w:rsidR="006C5141">
        <w:rPr>
          <w:rFonts w:cs="Arial"/>
          <w:sz w:val="26"/>
          <w:szCs w:val="26"/>
          <w:lang w:val="es-MX"/>
        </w:rPr>
        <w:t xml:space="preserve">l Pacto Internacional y la Convención Americana en los artículos </w:t>
      </w:r>
      <w:r w:rsidR="006C5141" w:rsidRPr="00B95101">
        <w:rPr>
          <w:rFonts w:cs="Arial"/>
          <w:sz w:val="26"/>
          <w:szCs w:val="26"/>
          <w:lang w:val="es-MX"/>
        </w:rPr>
        <w:t>25</w:t>
      </w:r>
      <w:r w:rsidR="006C5141">
        <w:rPr>
          <w:rFonts w:cs="Arial"/>
          <w:sz w:val="26"/>
          <w:szCs w:val="26"/>
          <w:lang w:val="es-MX"/>
        </w:rPr>
        <w:t xml:space="preserve"> y 23, </w:t>
      </w:r>
      <w:r w:rsidR="007F5FA3">
        <w:rPr>
          <w:rFonts w:cs="Arial"/>
          <w:sz w:val="26"/>
          <w:szCs w:val="26"/>
          <w:lang w:val="es-MX"/>
        </w:rPr>
        <w:t>respectivamente</w:t>
      </w:r>
      <w:r>
        <w:rPr>
          <w:rFonts w:cs="Arial"/>
          <w:sz w:val="26"/>
          <w:szCs w:val="26"/>
          <w:lang w:val="es-MX"/>
        </w:rPr>
        <w:t xml:space="preserve">, </w:t>
      </w:r>
      <w:r w:rsidR="006C5141">
        <w:rPr>
          <w:rFonts w:cs="Arial"/>
          <w:sz w:val="26"/>
          <w:szCs w:val="26"/>
          <w:lang w:val="es-MX"/>
        </w:rPr>
        <w:t xml:space="preserve">todos los ciudadanos deben gozar de derechos políticos, siendo uno de ellos tener acceso, en condiciones generales de igualdad a las funciones públicas del </w:t>
      </w:r>
      <w:r>
        <w:rPr>
          <w:rFonts w:cs="Arial"/>
          <w:sz w:val="26"/>
          <w:szCs w:val="26"/>
          <w:lang w:val="es-MX"/>
        </w:rPr>
        <w:t xml:space="preserve">su </w:t>
      </w:r>
      <w:r w:rsidR="006C5141">
        <w:rPr>
          <w:rFonts w:cs="Arial"/>
          <w:sz w:val="26"/>
          <w:szCs w:val="26"/>
          <w:lang w:val="es-MX"/>
        </w:rPr>
        <w:t xml:space="preserve">país. </w:t>
      </w:r>
    </w:p>
    <w:p w14:paraId="00A55821" w14:textId="4EB29FB8" w:rsidR="000A71E5" w:rsidRDefault="006C5141" w:rsidP="00C770F2">
      <w:pPr>
        <w:pStyle w:val="corte4fondo"/>
        <w:numPr>
          <w:ilvl w:val="0"/>
          <w:numId w:val="33"/>
        </w:numPr>
        <w:ind w:left="567" w:hanging="283"/>
        <w:contextualSpacing/>
        <w:rPr>
          <w:rFonts w:cs="Arial"/>
          <w:sz w:val="26"/>
          <w:szCs w:val="26"/>
          <w:lang w:val="es-MX"/>
        </w:rPr>
      </w:pPr>
      <w:r>
        <w:rPr>
          <w:rFonts w:cs="Arial"/>
          <w:b/>
          <w:sz w:val="26"/>
          <w:szCs w:val="26"/>
          <w:lang w:val="es-MX"/>
        </w:rPr>
        <w:t>SEGUNDO.-</w:t>
      </w:r>
      <w:r>
        <w:rPr>
          <w:rFonts w:cs="Arial"/>
          <w:sz w:val="26"/>
          <w:szCs w:val="26"/>
          <w:lang w:val="es-MX"/>
        </w:rPr>
        <w:t xml:space="preserve"> </w:t>
      </w:r>
      <w:r w:rsidR="00B8364C">
        <w:rPr>
          <w:rFonts w:cs="Arial"/>
          <w:sz w:val="26"/>
          <w:szCs w:val="26"/>
          <w:lang w:val="es-MX"/>
        </w:rPr>
        <w:t xml:space="preserve">La reforma impugnada </w:t>
      </w:r>
      <w:r>
        <w:rPr>
          <w:rFonts w:cs="Arial"/>
          <w:sz w:val="26"/>
          <w:szCs w:val="26"/>
          <w:lang w:val="es-MX"/>
        </w:rPr>
        <w:t>vulnera el derecho político a la equidad en la contienda electoral, así como al principio de imparcialidad en el uso de los recursos políticos, consagrados en los artículos 40, 41, fracción V, apartado A, 116 fracción IV, inciso b), 133 y 134 de la Constitución Federal, así como el</w:t>
      </w:r>
      <w:r w:rsidR="00C357F2">
        <w:rPr>
          <w:rFonts w:cs="Arial"/>
          <w:sz w:val="26"/>
          <w:szCs w:val="26"/>
          <w:lang w:val="es-MX"/>
        </w:rPr>
        <w:t xml:space="preserve"> diverso</w:t>
      </w:r>
      <w:r>
        <w:rPr>
          <w:rFonts w:cs="Arial"/>
          <w:sz w:val="26"/>
          <w:szCs w:val="26"/>
          <w:lang w:val="es-MX"/>
        </w:rPr>
        <w:t xml:space="preserve"> 25 del Pacto Internacional y 23 de la Convención Americana</w:t>
      </w:r>
      <w:r w:rsidR="007815CE">
        <w:rPr>
          <w:rFonts w:cs="Arial"/>
          <w:sz w:val="26"/>
          <w:szCs w:val="26"/>
          <w:lang w:val="es-MX"/>
        </w:rPr>
        <w:t xml:space="preserve">, porque los Diputados locales Presidentes Municipales, Regidores o Síndicos de los Ayuntamientos que pretendan ser reelectos se les otorga </w:t>
      </w:r>
      <w:r w:rsidR="000A71E5">
        <w:rPr>
          <w:rFonts w:cs="Arial"/>
          <w:sz w:val="26"/>
          <w:szCs w:val="26"/>
          <w:lang w:val="es-MX"/>
        </w:rPr>
        <w:t xml:space="preserve">la posibilidad de optar por no ser separados de su cargo, esto </w:t>
      </w:r>
      <w:r w:rsidR="00E67CD3">
        <w:rPr>
          <w:rFonts w:cs="Arial"/>
          <w:sz w:val="26"/>
          <w:szCs w:val="26"/>
          <w:lang w:val="es-MX"/>
        </w:rPr>
        <w:t>ya que</w:t>
      </w:r>
      <w:r w:rsidR="000A71E5">
        <w:rPr>
          <w:rFonts w:cs="Arial"/>
          <w:sz w:val="26"/>
          <w:szCs w:val="26"/>
          <w:lang w:val="es-MX"/>
        </w:rPr>
        <w:t xml:space="preserve"> cuentan con una doble calidad</w:t>
      </w:r>
      <w:r w:rsidR="006D065B">
        <w:rPr>
          <w:rFonts w:cs="Arial"/>
          <w:sz w:val="26"/>
          <w:szCs w:val="26"/>
          <w:lang w:val="es-MX"/>
        </w:rPr>
        <w:t xml:space="preserve"> </w:t>
      </w:r>
      <w:r w:rsidR="000A71E5">
        <w:rPr>
          <w:rFonts w:cs="Arial"/>
          <w:sz w:val="26"/>
          <w:szCs w:val="26"/>
          <w:lang w:val="es-MX"/>
        </w:rPr>
        <w:t xml:space="preserve">de servidor público en funciones y candidato de campaña, </w:t>
      </w:r>
      <w:r w:rsidR="000A71E5" w:rsidRPr="00A2638A">
        <w:rPr>
          <w:rFonts w:cs="Arial"/>
          <w:sz w:val="26"/>
          <w:szCs w:val="26"/>
          <w:lang w:val="es-MX"/>
        </w:rPr>
        <w:t>situación que pone en ventaja al servidor público que aspire a la reelección consecutiva frente a los demás servidores que se les condicionó a tener que separarse del cargo para poder ser candidatos, así co</w:t>
      </w:r>
      <w:r w:rsidR="000A71E5">
        <w:rPr>
          <w:rFonts w:cs="Arial"/>
          <w:sz w:val="26"/>
          <w:szCs w:val="26"/>
          <w:lang w:val="es-MX"/>
        </w:rPr>
        <w:t>mo frente a los candidatos que por primera vez se postulan para cubrir tales puestos.</w:t>
      </w:r>
    </w:p>
    <w:p w14:paraId="62328C14" w14:textId="53188EB2" w:rsidR="006C5141" w:rsidRDefault="000A71E5" w:rsidP="00C770F2">
      <w:pPr>
        <w:pStyle w:val="corte4fondo"/>
        <w:numPr>
          <w:ilvl w:val="0"/>
          <w:numId w:val="33"/>
        </w:numPr>
        <w:ind w:left="567" w:hanging="283"/>
        <w:contextualSpacing/>
        <w:rPr>
          <w:rFonts w:cs="Arial"/>
          <w:sz w:val="26"/>
          <w:szCs w:val="26"/>
          <w:lang w:val="es-MX"/>
        </w:rPr>
      </w:pPr>
      <w:r>
        <w:rPr>
          <w:rFonts w:cs="Arial"/>
          <w:sz w:val="26"/>
          <w:szCs w:val="26"/>
          <w:lang w:val="es-MX"/>
        </w:rPr>
        <w:t>Asimismo, da lugar a un posible uso de recursos públicos que están bajo el manejo de los funcionarios que pretendan reelegirse de manera consecutiva</w:t>
      </w:r>
      <w:r w:rsidR="001D197C">
        <w:rPr>
          <w:rFonts w:cs="Arial"/>
          <w:sz w:val="26"/>
          <w:szCs w:val="26"/>
          <w:lang w:val="es-MX"/>
        </w:rPr>
        <w:t>, para favorecer la campaña electoral de los mismos al encontrarse aún en funciones, ya que no hay forma de garantizar los principios de imparcialidad en el manejo de los recursos, lo que constituye una violación al artículo 134 de la Constitución Federal, y de igual forma una violación al principio de equidad en la contienda electoral.</w:t>
      </w:r>
      <w:r w:rsidR="006C5141">
        <w:rPr>
          <w:rFonts w:cs="Arial"/>
          <w:sz w:val="26"/>
          <w:szCs w:val="26"/>
          <w:lang w:val="es-MX"/>
        </w:rPr>
        <w:t xml:space="preserve"> </w:t>
      </w:r>
    </w:p>
    <w:p w14:paraId="4834CDE8" w14:textId="70273574" w:rsidR="001D197C" w:rsidRDefault="001D197C" w:rsidP="00C770F2">
      <w:pPr>
        <w:pStyle w:val="corte4fondo"/>
        <w:numPr>
          <w:ilvl w:val="0"/>
          <w:numId w:val="33"/>
        </w:numPr>
        <w:ind w:left="567" w:hanging="283"/>
        <w:contextualSpacing/>
        <w:rPr>
          <w:rFonts w:cs="Arial"/>
          <w:sz w:val="26"/>
          <w:szCs w:val="26"/>
          <w:lang w:val="es-MX"/>
        </w:rPr>
      </w:pPr>
      <w:r>
        <w:rPr>
          <w:rFonts w:cs="Arial"/>
          <w:b/>
          <w:sz w:val="26"/>
          <w:szCs w:val="26"/>
          <w:lang w:val="es-MX"/>
        </w:rPr>
        <w:t>TERCERO.-</w:t>
      </w:r>
      <w:r>
        <w:rPr>
          <w:rFonts w:cs="Arial"/>
          <w:sz w:val="26"/>
          <w:szCs w:val="26"/>
          <w:lang w:val="es-MX"/>
        </w:rPr>
        <w:t xml:space="preserve"> El decreto impugnado conculca el límite de la libertad configurativa de los órganos revisores de las Constituciones locales en torno al pacto federal, previstos en los artículos 41 y 116 fracción IV, inciso a) y b) de la Constitución General, ya que no se cumple con criterios de proporcionalidad y razonabilidad, al autorizar que el funcionario público que aspire a la elección consecutiva, siga desempeñando </w:t>
      </w:r>
      <w:r w:rsidR="00656307">
        <w:rPr>
          <w:rFonts w:cs="Arial"/>
          <w:sz w:val="26"/>
          <w:szCs w:val="26"/>
          <w:lang w:val="es-MX"/>
        </w:rPr>
        <w:t>su cargo como diputado local, presidente municipal, regidor o síndico del ayuntamiento</w:t>
      </w:r>
      <w:r w:rsidR="00E67CD3">
        <w:rPr>
          <w:rFonts w:cs="Arial"/>
          <w:sz w:val="26"/>
          <w:szCs w:val="26"/>
          <w:lang w:val="es-MX"/>
        </w:rPr>
        <w:t>,</w:t>
      </w:r>
      <w:r w:rsidR="00656307">
        <w:rPr>
          <w:rFonts w:cs="Arial"/>
          <w:sz w:val="26"/>
          <w:szCs w:val="26"/>
          <w:lang w:val="es-MX"/>
        </w:rPr>
        <w:t xml:space="preserve"> y al mismo tiempo realice actividades de campaña pol</w:t>
      </w:r>
      <w:r w:rsidR="00FD1FEB">
        <w:rPr>
          <w:rFonts w:cs="Arial"/>
          <w:sz w:val="26"/>
          <w:szCs w:val="26"/>
          <w:lang w:val="es-MX"/>
        </w:rPr>
        <w:t>ítica, lo que llevaría a un descuido en sus funciones, siendo contrario al criterio de proporcionalidad y razonabilidad al existir una incompatibilidad material para realizar al mismo tiempo tareas propias del servido</w:t>
      </w:r>
      <w:r w:rsidR="0095725A">
        <w:rPr>
          <w:rFonts w:cs="Arial"/>
          <w:sz w:val="26"/>
          <w:szCs w:val="26"/>
          <w:lang w:val="es-MX"/>
        </w:rPr>
        <w:t>r</w:t>
      </w:r>
      <w:r w:rsidR="00FD1FEB">
        <w:rPr>
          <w:rFonts w:cs="Arial"/>
          <w:sz w:val="26"/>
          <w:szCs w:val="26"/>
          <w:lang w:val="es-MX"/>
        </w:rPr>
        <w:t xml:space="preserve"> público, que por su naturaleza requiere de un tiempo completo, en contraposición con las actividades de la campaña electoral, que de igual forma son absorbentes, lo que provocaría deficiencias en el desempeño de las funciones públicas. </w:t>
      </w:r>
    </w:p>
    <w:p w14:paraId="2CCC1F24" w14:textId="61E96F63" w:rsidR="00FD1FEB" w:rsidRDefault="00FD1FEB" w:rsidP="00C770F2">
      <w:pPr>
        <w:pStyle w:val="corte4fondo"/>
        <w:numPr>
          <w:ilvl w:val="0"/>
          <w:numId w:val="33"/>
        </w:numPr>
        <w:ind w:left="567" w:hanging="283"/>
        <w:contextualSpacing/>
        <w:rPr>
          <w:rFonts w:cs="Arial"/>
          <w:sz w:val="26"/>
          <w:szCs w:val="26"/>
          <w:lang w:val="es-MX"/>
        </w:rPr>
      </w:pPr>
      <w:r>
        <w:rPr>
          <w:rFonts w:cs="Arial"/>
          <w:sz w:val="26"/>
          <w:szCs w:val="26"/>
          <w:lang w:val="es-MX"/>
        </w:rPr>
        <w:t>Si los diputados locales, presidentes mun</w:t>
      </w:r>
      <w:r w:rsidR="00C357F2">
        <w:rPr>
          <w:rFonts w:cs="Arial"/>
          <w:sz w:val="26"/>
          <w:szCs w:val="26"/>
          <w:lang w:val="es-MX"/>
        </w:rPr>
        <w:t xml:space="preserve">icipales, regidores o síndicos </w:t>
      </w:r>
      <w:r>
        <w:rPr>
          <w:rFonts w:cs="Arial"/>
          <w:sz w:val="26"/>
          <w:szCs w:val="26"/>
          <w:lang w:val="es-MX"/>
        </w:rPr>
        <w:t>de un ayuntamiento que busque la reelección consecutiva</w:t>
      </w:r>
      <w:r w:rsidR="00B22839">
        <w:rPr>
          <w:rFonts w:cs="Arial"/>
          <w:sz w:val="26"/>
          <w:szCs w:val="26"/>
          <w:lang w:val="es-MX"/>
        </w:rPr>
        <w:t xml:space="preserve">, se separaran del cargo, existiría una mayor estabilidad para todos los involucrados, </w:t>
      </w:r>
    </w:p>
    <w:p w14:paraId="490E9E19" w14:textId="362CE7D4" w:rsidR="005E7258" w:rsidRPr="00072F2B" w:rsidRDefault="00B22839" w:rsidP="00C770F2">
      <w:pPr>
        <w:pStyle w:val="corte4fondo"/>
        <w:numPr>
          <w:ilvl w:val="0"/>
          <w:numId w:val="33"/>
        </w:numPr>
        <w:ind w:left="567" w:hanging="283"/>
        <w:contextualSpacing/>
        <w:rPr>
          <w:rFonts w:cs="Arial"/>
          <w:sz w:val="26"/>
          <w:szCs w:val="26"/>
          <w:lang w:val="es-MX"/>
        </w:rPr>
      </w:pPr>
      <w:r>
        <w:rPr>
          <w:rFonts w:cs="Arial"/>
          <w:b/>
          <w:sz w:val="26"/>
          <w:szCs w:val="26"/>
          <w:lang w:val="es-MX"/>
        </w:rPr>
        <w:t>CUARTO.-</w:t>
      </w:r>
      <w:r>
        <w:rPr>
          <w:rFonts w:cs="Arial"/>
          <w:sz w:val="26"/>
          <w:szCs w:val="26"/>
          <w:lang w:val="es-MX"/>
        </w:rPr>
        <w:t xml:space="preserve"> El procedimiento realizado por el </w:t>
      </w:r>
      <w:r w:rsidR="00EF59D5">
        <w:rPr>
          <w:rFonts w:cs="Arial"/>
          <w:sz w:val="26"/>
          <w:szCs w:val="26"/>
          <w:lang w:val="es-MX"/>
        </w:rPr>
        <w:t>Estado</w:t>
      </w:r>
      <w:r>
        <w:rPr>
          <w:rFonts w:cs="Arial"/>
          <w:sz w:val="26"/>
          <w:szCs w:val="26"/>
          <w:lang w:val="es-MX"/>
        </w:rPr>
        <w:t xml:space="preserve"> para realizar la reforma impugnada vulnera los principios de certeza jurídica y legalidad así como los artículos </w:t>
      </w:r>
      <w:r w:rsidRPr="005E7258">
        <w:rPr>
          <w:rFonts w:cs="Arial"/>
          <w:sz w:val="26"/>
          <w:szCs w:val="26"/>
          <w:lang w:val="es-MX"/>
        </w:rPr>
        <w:t xml:space="preserve">1, 14 y 16 de la Constitución Federal, así como el artículo 112 de la Constitución del </w:t>
      </w:r>
      <w:r w:rsidR="00EF59D5">
        <w:rPr>
          <w:rFonts w:cs="Arial"/>
          <w:sz w:val="26"/>
          <w:szCs w:val="26"/>
          <w:lang w:val="es-MX"/>
        </w:rPr>
        <w:t>Estado</w:t>
      </w:r>
      <w:r w:rsidRPr="005E7258">
        <w:rPr>
          <w:rFonts w:cs="Arial"/>
          <w:sz w:val="26"/>
          <w:szCs w:val="26"/>
          <w:lang w:val="es-MX"/>
        </w:rPr>
        <w:t xml:space="preserve"> de Baja California y los artículos 284 y 289 del Código Federal de Pr</w:t>
      </w:r>
      <w:r w:rsidR="00E64A2F" w:rsidRPr="00DF45AB">
        <w:rPr>
          <w:rFonts w:cs="Arial"/>
          <w:sz w:val="26"/>
          <w:szCs w:val="26"/>
          <w:lang w:val="es-MX"/>
        </w:rPr>
        <w:t>ocedimientos Civiles; ya que desde el mes de marzo y hasta la fecha se encuentran susp</w:t>
      </w:r>
      <w:r w:rsidR="00E64A2F" w:rsidRPr="00756028">
        <w:rPr>
          <w:rFonts w:cs="Arial"/>
          <w:sz w:val="26"/>
          <w:szCs w:val="26"/>
          <w:lang w:val="es-MX"/>
        </w:rPr>
        <w:t xml:space="preserve">endidos plazos y términos por la XXIII Legislatura del </w:t>
      </w:r>
      <w:r w:rsidR="00EF59D5">
        <w:rPr>
          <w:rFonts w:cs="Arial"/>
          <w:sz w:val="26"/>
          <w:szCs w:val="26"/>
          <w:lang w:val="es-MX"/>
        </w:rPr>
        <w:t>Estado</w:t>
      </w:r>
      <w:r w:rsidR="003855C6">
        <w:rPr>
          <w:rFonts w:cs="Arial"/>
          <w:sz w:val="26"/>
          <w:szCs w:val="26"/>
          <w:lang w:val="es-MX"/>
        </w:rPr>
        <w:t xml:space="preserve"> pues ello lo anunció mediante distintas circulares emitidos el diecinueve de marzo, uno y veinticuatro de abril , veintisiete de mayo y veinticuatro de junio de dos mil veinte</w:t>
      </w:r>
      <w:r w:rsidR="00E64A2F">
        <w:rPr>
          <w:rFonts w:cs="Arial"/>
          <w:sz w:val="26"/>
          <w:szCs w:val="26"/>
          <w:lang w:val="es-MX"/>
        </w:rPr>
        <w:t>,</w:t>
      </w:r>
      <w:r w:rsidR="00380201">
        <w:rPr>
          <w:rStyle w:val="Refdenotaalpie"/>
          <w:rFonts w:cs="Arial"/>
          <w:sz w:val="26"/>
          <w:szCs w:val="26"/>
          <w:lang w:val="es-MX"/>
        </w:rPr>
        <w:footnoteReference w:id="6"/>
      </w:r>
      <w:r w:rsidR="005E7258">
        <w:rPr>
          <w:rFonts w:cs="Arial"/>
          <w:sz w:val="26"/>
          <w:szCs w:val="26"/>
          <w:lang w:val="es-MX"/>
        </w:rPr>
        <w:t xml:space="preserve"> lo que tiene como resultado la violación al principio de legalidad, que involucra la garantía formal para que las autoridades actúen en estricto apego a las disposiciones consignadas en la ley, de tal manera que no se emitan o desplieguen conductas arbitrarias al </w:t>
      </w:r>
      <w:r w:rsidR="005E7258" w:rsidRPr="00A2638A">
        <w:rPr>
          <w:rFonts w:cs="Arial"/>
          <w:sz w:val="26"/>
          <w:szCs w:val="26"/>
          <w:lang w:val="es-MX"/>
        </w:rPr>
        <w:t xml:space="preserve">margen del procedimiento previamente establecido por el texto </w:t>
      </w:r>
      <w:r w:rsidR="005E7258" w:rsidRPr="00072F2B">
        <w:rPr>
          <w:rFonts w:cs="Arial"/>
          <w:sz w:val="26"/>
          <w:szCs w:val="26"/>
          <w:lang w:val="es-MX"/>
        </w:rPr>
        <w:t>normativo.</w:t>
      </w:r>
    </w:p>
    <w:p w14:paraId="2DD36419" w14:textId="35A6227F" w:rsidR="00B22839" w:rsidRPr="00072F2B" w:rsidRDefault="005E7258" w:rsidP="00C770F2">
      <w:pPr>
        <w:pStyle w:val="corte4fondo"/>
        <w:numPr>
          <w:ilvl w:val="0"/>
          <w:numId w:val="33"/>
        </w:numPr>
        <w:ind w:left="567" w:hanging="283"/>
        <w:contextualSpacing/>
        <w:rPr>
          <w:rFonts w:cs="Arial"/>
          <w:sz w:val="26"/>
          <w:szCs w:val="26"/>
          <w:lang w:val="es-MX"/>
        </w:rPr>
      </w:pPr>
      <w:r w:rsidRPr="00072F2B">
        <w:rPr>
          <w:rFonts w:cs="Arial"/>
          <w:sz w:val="26"/>
          <w:szCs w:val="26"/>
          <w:lang w:val="es-MX"/>
        </w:rPr>
        <w:t xml:space="preserve">Por lo que al caso en concreto al haber suspendido plazos y términos, la XXIII Legislatura del </w:t>
      </w:r>
      <w:r w:rsidR="00EF59D5" w:rsidRPr="00072F2B">
        <w:rPr>
          <w:rFonts w:cs="Arial"/>
          <w:sz w:val="26"/>
          <w:szCs w:val="26"/>
          <w:lang w:val="es-MX"/>
        </w:rPr>
        <w:t>Estado</w:t>
      </w:r>
      <w:r w:rsidRPr="00072F2B">
        <w:rPr>
          <w:rFonts w:cs="Arial"/>
          <w:sz w:val="26"/>
          <w:szCs w:val="26"/>
          <w:lang w:val="es-MX"/>
        </w:rPr>
        <w:t xml:space="preserve"> de Baja California</w:t>
      </w:r>
      <w:r w:rsidR="00E64A2F" w:rsidRPr="00072F2B">
        <w:rPr>
          <w:rFonts w:cs="Arial"/>
          <w:sz w:val="26"/>
          <w:szCs w:val="26"/>
          <w:lang w:val="es-MX"/>
        </w:rPr>
        <w:t xml:space="preserve"> no debió llevar a cabo la notificación a los ayuntamientos de la aprobación del </w:t>
      </w:r>
      <w:r w:rsidR="00EF59D5" w:rsidRPr="00072F2B">
        <w:rPr>
          <w:rFonts w:cs="Arial"/>
          <w:sz w:val="26"/>
          <w:szCs w:val="26"/>
          <w:lang w:val="es-MX"/>
        </w:rPr>
        <w:t>Dictamen</w:t>
      </w:r>
      <w:r w:rsidR="00E64A2F" w:rsidRPr="00072F2B">
        <w:rPr>
          <w:rFonts w:cs="Arial"/>
          <w:sz w:val="26"/>
          <w:szCs w:val="26"/>
          <w:lang w:val="es-MX"/>
        </w:rPr>
        <w:t xml:space="preserve"> No. 37 impugnado y de igual manera en caso de realizarse las notificaciones no puede computarse el término de un mes que el artículo 112 mencionado concede a los ayuntamientos para manifestar su postura ante el Congreso</w:t>
      </w:r>
      <w:r w:rsidRPr="00072F2B">
        <w:rPr>
          <w:rFonts w:cs="Arial"/>
          <w:sz w:val="26"/>
          <w:szCs w:val="26"/>
          <w:lang w:val="es-MX"/>
        </w:rPr>
        <w:t>, cuando éste apruebe una reforma o adición a la Constitución de Baja California; el Congreso local debe respetar el principio de legalidad, así como las comunicaciones que como autoridad emite a fin de informar a la sociedad y dependencias en general, c</w:t>
      </w:r>
      <w:r w:rsidR="000A4D0A" w:rsidRPr="00072F2B">
        <w:rPr>
          <w:rFonts w:cs="Arial"/>
          <w:sz w:val="26"/>
          <w:szCs w:val="26"/>
          <w:lang w:val="es-MX"/>
        </w:rPr>
        <w:t>o</w:t>
      </w:r>
      <w:r w:rsidRPr="00072F2B">
        <w:rPr>
          <w:rFonts w:cs="Arial"/>
          <w:sz w:val="26"/>
          <w:szCs w:val="26"/>
          <w:lang w:val="es-MX"/>
        </w:rPr>
        <w:t>mo son las circulares que publica</w:t>
      </w:r>
      <w:r w:rsidR="00E64A2F" w:rsidRPr="00072F2B">
        <w:rPr>
          <w:rFonts w:cs="Arial"/>
          <w:sz w:val="26"/>
          <w:szCs w:val="26"/>
          <w:lang w:val="es-MX"/>
        </w:rPr>
        <w:t>.</w:t>
      </w:r>
    </w:p>
    <w:p w14:paraId="21B3D984" w14:textId="7F6BE8D2" w:rsidR="00E64A2F" w:rsidRDefault="00E64A2F" w:rsidP="00C770F2">
      <w:pPr>
        <w:pStyle w:val="corte4fondo"/>
        <w:numPr>
          <w:ilvl w:val="0"/>
          <w:numId w:val="33"/>
        </w:numPr>
        <w:ind w:left="567" w:hanging="283"/>
        <w:contextualSpacing/>
        <w:rPr>
          <w:rFonts w:cs="Arial"/>
          <w:sz w:val="26"/>
          <w:szCs w:val="26"/>
          <w:lang w:val="es-MX"/>
        </w:rPr>
      </w:pPr>
      <w:r w:rsidRPr="00072F2B">
        <w:rPr>
          <w:rFonts w:cs="Arial"/>
          <w:sz w:val="26"/>
          <w:szCs w:val="26"/>
          <w:lang w:val="es-MX"/>
        </w:rPr>
        <w:t>Conforme a lo previsto en el artículo 71 de la Ley</w:t>
      </w:r>
      <w:r>
        <w:rPr>
          <w:rFonts w:cs="Arial"/>
          <w:sz w:val="26"/>
          <w:szCs w:val="26"/>
          <w:lang w:val="es-MX"/>
        </w:rPr>
        <w:t xml:space="preserve"> Reglamentaria, solicit</w:t>
      </w:r>
      <w:r w:rsidR="0045662C">
        <w:rPr>
          <w:rFonts w:cs="Arial"/>
          <w:sz w:val="26"/>
          <w:szCs w:val="26"/>
          <w:lang w:val="es-MX"/>
        </w:rPr>
        <w:t>ó</w:t>
      </w:r>
      <w:r>
        <w:rPr>
          <w:rFonts w:cs="Arial"/>
          <w:sz w:val="26"/>
          <w:szCs w:val="26"/>
          <w:lang w:val="es-MX"/>
        </w:rPr>
        <w:t xml:space="preserve"> a este Alto Tribunal corrija los errores que advierta en la cita de los preceptos invocados y que supla los conceptos de invalidez planteados.</w:t>
      </w:r>
    </w:p>
    <w:p w14:paraId="0BAC6CE8" w14:textId="77777777" w:rsidR="000351FD" w:rsidRPr="0047125F" w:rsidRDefault="000351FD" w:rsidP="0047125F">
      <w:pPr>
        <w:pStyle w:val="corte4fondo"/>
        <w:tabs>
          <w:tab w:val="left" w:pos="142"/>
          <w:tab w:val="left" w:pos="709"/>
        </w:tabs>
        <w:ind w:firstLine="0"/>
        <w:rPr>
          <w:sz w:val="28"/>
          <w:szCs w:val="28"/>
          <w:lang w:val="es-MX"/>
        </w:rPr>
      </w:pPr>
    </w:p>
    <w:p w14:paraId="70DAAC7C" w14:textId="77777777" w:rsidR="00C357F2" w:rsidRDefault="00D6547E" w:rsidP="00B076F3">
      <w:pPr>
        <w:pStyle w:val="corte4fondoCarCar"/>
        <w:numPr>
          <w:ilvl w:val="0"/>
          <w:numId w:val="24"/>
        </w:numPr>
        <w:ind w:left="0" w:hanging="567"/>
        <w:rPr>
          <w:rFonts w:cs="Arial"/>
          <w:i w:val="0"/>
          <w:sz w:val="26"/>
          <w:szCs w:val="26"/>
          <w:lang w:val="es-MX" w:eastAsia="x-none"/>
        </w:rPr>
      </w:pPr>
      <w:r w:rsidRPr="00B076F3">
        <w:rPr>
          <w:b/>
          <w:i w:val="0"/>
          <w:sz w:val="26"/>
          <w:szCs w:val="26"/>
          <w:lang w:val="es-MX"/>
        </w:rPr>
        <w:t>QUINTO</w:t>
      </w:r>
      <w:r w:rsidRPr="00B076F3">
        <w:rPr>
          <w:rFonts w:cs="Arial"/>
          <w:b/>
          <w:i w:val="0"/>
          <w:sz w:val="26"/>
          <w:szCs w:val="26"/>
          <w:lang w:eastAsia="x-none"/>
        </w:rPr>
        <w:t xml:space="preserve">. </w:t>
      </w:r>
      <w:r w:rsidR="00C357F2">
        <w:rPr>
          <w:rFonts w:cs="Arial"/>
          <w:b/>
          <w:i w:val="0"/>
          <w:smallCaps/>
          <w:sz w:val="26"/>
          <w:szCs w:val="26"/>
          <w:lang w:eastAsia="x-none"/>
        </w:rPr>
        <w:t xml:space="preserve">Artículos constitucionales </w:t>
      </w:r>
      <w:r w:rsidR="00C253A9">
        <w:rPr>
          <w:rFonts w:cs="Arial"/>
          <w:b/>
          <w:i w:val="0"/>
          <w:smallCaps/>
          <w:sz w:val="26"/>
          <w:szCs w:val="26"/>
          <w:lang w:val="es-MX" w:eastAsia="x-none"/>
        </w:rPr>
        <w:t xml:space="preserve">y convencionales </w:t>
      </w:r>
      <w:r w:rsidRPr="00B076F3">
        <w:rPr>
          <w:rFonts w:cs="Arial"/>
          <w:b/>
          <w:i w:val="0"/>
          <w:smallCaps/>
          <w:sz w:val="26"/>
          <w:szCs w:val="26"/>
          <w:lang w:eastAsia="x-none"/>
        </w:rPr>
        <w:t>violados</w:t>
      </w:r>
      <w:r w:rsidR="000351FD" w:rsidRPr="00B076F3">
        <w:rPr>
          <w:rFonts w:cs="Arial"/>
          <w:i w:val="0"/>
          <w:smallCaps/>
          <w:sz w:val="26"/>
          <w:szCs w:val="26"/>
          <w:lang w:eastAsia="x-none"/>
        </w:rPr>
        <w:t>.</w:t>
      </w:r>
      <w:r w:rsidR="00C357F2">
        <w:rPr>
          <w:rFonts w:cs="Arial"/>
          <w:i w:val="0"/>
          <w:sz w:val="26"/>
          <w:szCs w:val="26"/>
          <w:lang w:eastAsia="x-none"/>
        </w:rPr>
        <w:t xml:space="preserve"> </w:t>
      </w:r>
      <w:r w:rsidR="00C357F2">
        <w:rPr>
          <w:rFonts w:cs="Arial"/>
          <w:i w:val="0"/>
          <w:sz w:val="26"/>
          <w:szCs w:val="26"/>
          <w:lang w:val="es-MX" w:eastAsia="x-none"/>
        </w:rPr>
        <w:t xml:space="preserve">Los </w:t>
      </w:r>
      <w:r w:rsidRPr="00B076F3">
        <w:rPr>
          <w:rFonts w:cs="Arial"/>
          <w:i w:val="0"/>
          <w:sz w:val="26"/>
          <w:szCs w:val="26"/>
          <w:lang w:eastAsia="x-none"/>
        </w:rPr>
        <w:t>promovente</w:t>
      </w:r>
      <w:r w:rsidR="00C357F2">
        <w:rPr>
          <w:rFonts w:cs="Arial"/>
          <w:i w:val="0"/>
          <w:sz w:val="26"/>
          <w:szCs w:val="26"/>
          <w:lang w:val="es-MX" w:eastAsia="x-none"/>
        </w:rPr>
        <w:t>s</w:t>
      </w:r>
      <w:r w:rsidRPr="00B076F3">
        <w:rPr>
          <w:rFonts w:cs="Arial"/>
          <w:i w:val="0"/>
          <w:sz w:val="26"/>
          <w:szCs w:val="26"/>
          <w:lang w:eastAsia="x-none"/>
        </w:rPr>
        <w:t xml:space="preserve"> </w:t>
      </w:r>
      <w:r w:rsidR="0047125F" w:rsidRPr="00B076F3">
        <w:rPr>
          <w:rFonts w:cs="Arial"/>
          <w:i w:val="0"/>
          <w:sz w:val="26"/>
          <w:szCs w:val="26"/>
          <w:lang w:val="es-MX" w:eastAsia="x-none"/>
        </w:rPr>
        <w:t>estim</w:t>
      </w:r>
      <w:r w:rsidR="00C357F2">
        <w:rPr>
          <w:rFonts w:cs="Arial"/>
          <w:i w:val="0"/>
          <w:sz w:val="26"/>
          <w:szCs w:val="26"/>
          <w:lang w:val="es-MX" w:eastAsia="x-none"/>
        </w:rPr>
        <w:t>aron</w:t>
      </w:r>
      <w:r w:rsidR="0047125F" w:rsidRPr="00B076F3">
        <w:rPr>
          <w:rFonts w:cs="Arial"/>
          <w:i w:val="0"/>
          <w:sz w:val="26"/>
          <w:szCs w:val="26"/>
          <w:lang w:val="es-MX" w:eastAsia="x-none"/>
        </w:rPr>
        <w:t xml:space="preserve"> que la</w:t>
      </w:r>
      <w:r w:rsidR="0041772C" w:rsidRPr="00B076F3">
        <w:rPr>
          <w:rFonts w:cs="Arial"/>
          <w:i w:val="0"/>
          <w:sz w:val="26"/>
          <w:szCs w:val="26"/>
          <w:lang w:val="es-MX" w:eastAsia="x-none"/>
        </w:rPr>
        <w:t>s</w:t>
      </w:r>
      <w:r w:rsidR="0047125F" w:rsidRPr="00B076F3">
        <w:rPr>
          <w:rFonts w:cs="Arial"/>
          <w:i w:val="0"/>
          <w:sz w:val="26"/>
          <w:szCs w:val="26"/>
          <w:lang w:val="es-MX" w:eastAsia="x-none"/>
        </w:rPr>
        <w:t xml:space="preserve"> norma</w:t>
      </w:r>
      <w:r w:rsidR="0041772C" w:rsidRPr="00B076F3">
        <w:rPr>
          <w:rFonts w:cs="Arial"/>
          <w:i w:val="0"/>
          <w:sz w:val="26"/>
          <w:szCs w:val="26"/>
          <w:lang w:val="es-MX" w:eastAsia="x-none"/>
        </w:rPr>
        <w:t>s</w:t>
      </w:r>
      <w:r w:rsidR="0047125F" w:rsidRPr="00B076F3">
        <w:rPr>
          <w:rFonts w:cs="Arial"/>
          <w:i w:val="0"/>
          <w:sz w:val="26"/>
          <w:szCs w:val="26"/>
          <w:lang w:val="es-MX" w:eastAsia="x-none"/>
        </w:rPr>
        <w:t xml:space="preserve"> impugnada</w:t>
      </w:r>
      <w:r w:rsidR="0041772C" w:rsidRPr="00B076F3">
        <w:rPr>
          <w:rFonts w:cs="Arial"/>
          <w:i w:val="0"/>
          <w:sz w:val="26"/>
          <w:szCs w:val="26"/>
          <w:lang w:val="es-MX" w:eastAsia="x-none"/>
        </w:rPr>
        <w:t>s</w:t>
      </w:r>
      <w:r w:rsidR="0047125F" w:rsidRPr="00B076F3">
        <w:rPr>
          <w:rFonts w:cs="Arial"/>
          <w:i w:val="0"/>
          <w:sz w:val="26"/>
          <w:szCs w:val="26"/>
          <w:lang w:val="es-MX" w:eastAsia="x-none"/>
        </w:rPr>
        <w:t xml:space="preserve"> </w:t>
      </w:r>
      <w:r w:rsidR="0041772C" w:rsidRPr="00B076F3">
        <w:rPr>
          <w:rFonts w:cs="Arial"/>
          <w:i w:val="0"/>
          <w:sz w:val="26"/>
          <w:szCs w:val="26"/>
          <w:lang w:val="es-MX" w:eastAsia="x-none"/>
        </w:rPr>
        <w:t>son</w:t>
      </w:r>
      <w:r w:rsidR="0047125F" w:rsidRPr="00B076F3">
        <w:rPr>
          <w:rFonts w:cs="Arial"/>
          <w:i w:val="0"/>
          <w:sz w:val="26"/>
          <w:szCs w:val="26"/>
          <w:lang w:val="es-MX" w:eastAsia="x-none"/>
        </w:rPr>
        <w:t xml:space="preserve"> violatoria</w:t>
      </w:r>
      <w:r w:rsidR="0041772C" w:rsidRPr="00B076F3">
        <w:rPr>
          <w:rFonts w:cs="Arial"/>
          <w:i w:val="0"/>
          <w:sz w:val="26"/>
          <w:szCs w:val="26"/>
          <w:lang w:val="es-MX" w:eastAsia="x-none"/>
        </w:rPr>
        <w:t>s</w:t>
      </w:r>
      <w:r w:rsidR="0047125F" w:rsidRPr="00B076F3">
        <w:rPr>
          <w:rFonts w:cs="Arial"/>
          <w:i w:val="0"/>
          <w:sz w:val="26"/>
          <w:szCs w:val="26"/>
          <w:lang w:val="es-MX" w:eastAsia="x-none"/>
        </w:rPr>
        <w:t xml:space="preserve"> de </w:t>
      </w:r>
      <w:r w:rsidRPr="00B076F3">
        <w:rPr>
          <w:rFonts w:cs="Arial"/>
          <w:i w:val="0"/>
          <w:sz w:val="26"/>
          <w:szCs w:val="26"/>
          <w:lang w:eastAsia="x-none"/>
        </w:rPr>
        <w:t xml:space="preserve">los </w:t>
      </w:r>
      <w:r w:rsidR="00C357F2">
        <w:rPr>
          <w:rFonts w:cs="Arial"/>
          <w:i w:val="0"/>
          <w:sz w:val="26"/>
          <w:szCs w:val="26"/>
          <w:lang w:val="es-MX" w:eastAsia="x-none"/>
        </w:rPr>
        <w:t xml:space="preserve">siguientes </w:t>
      </w:r>
      <w:r w:rsidRPr="00B076F3">
        <w:rPr>
          <w:rFonts w:cs="Arial"/>
          <w:i w:val="0"/>
          <w:sz w:val="26"/>
          <w:szCs w:val="26"/>
          <w:lang w:eastAsia="x-none"/>
        </w:rPr>
        <w:t>artículos</w:t>
      </w:r>
      <w:r w:rsidR="00C357F2">
        <w:rPr>
          <w:rFonts w:cs="Arial"/>
          <w:i w:val="0"/>
          <w:sz w:val="26"/>
          <w:szCs w:val="26"/>
          <w:lang w:val="es-MX" w:eastAsia="x-none"/>
        </w:rPr>
        <w:t>:</w:t>
      </w:r>
    </w:p>
    <w:p w14:paraId="101817B2" w14:textId="77777777" w:rsidR="00C357F2" w:rsidRDefault="00C357F2" w:rsidP="00C357F2">
      <w:pPr>
        <w:pStyle w:val="corte4fondoCarCar"/>
        <w:ind w:left="0" w:firstLine="0"/>
        <w:rPr>
          <w:rFonts w:cs="Arial"/>
          <w:i w:val="0"/>
          <w:sz w:val="26"/>
          <w:szCs w:val="26"/>
          <w:lang w:val="es-MX" w:eastAsia="x-none"/>
        </w:rPr>
      </w:pPr>
    </w:p>
    <w:p w14:paraId="0751CAE1" w14:textId="09C257C1" w:rsidR="00C357F2" w:rsidRPr="00C357F2" w:rsidRDefault="00C357F2" w:rsidP="00CD139F">
      <w:pPr>
        <w:pStyle w:val="corte4fondoCarCar"/>
        <w:numPr>
          <w:ilvl w:val="0"/>
          <w:numId w:val="40"/>
        </w:numPr>
        <w:rPr>
          <w:rFonts w:cs="Arial"/>
          <w:i w:val="0"/>
          <w:sz w:val="26"/>
          <w:szCs w:val="26"/>
          <w:lang w:val="es-MX" w:eastAsia="x-none"/>
        </w:rPr>
      </w:pPr>
      <w:r w:rsidRPr="00C357F2">
        <w:rPr>
          <w:b/>
          <w:i w:val="0"/>
          <w:sz w:val="26"/>
          <w:szCs w:val="26"/>
          <w:lang w:val="es-MX"/>
        </w:rPr>
        <w:t>Partido de Baja California:</w:t>
      </w:r>
      <w:r w:rsidRPr="00C357F2">
        <w:rPr>
          <w:i w:val="0"/>
          <w:sz w:val="26"/>
          <w:szCs w:val="26"/>
          <w:lang w:val="es-MX"/>
        </w:rPr>
        <w:t xml:space="preserve"> Artículos 1º, 14, 16, 41, 116 y 133 de la Constitución Política de los </w:t>
      </w:r>
      <w:r w:rsidR="00EF59D5">
        <w:rPr>
          <w:i w:val="0"/>
          <w:sz w:val="26"/>
          <w:szCs w:val="26"/>
          <w:lang w:val="es-MX"/>
        </w:rPr>
        <w:t>Estado</w:t>
      </w:r>
      <w:r w:rsidRPr="00C357F2">
        <w:rPr>
          <w:i w:val="0"/>
          <w:sz w:val="26"/>
          <w:szCs w:val="26"/>
          <w:lang w:val="es-MX"/>
        </w:rPr>
        <w:t>s Unidos Mexicanos, así como los artículos 8, 23, numeral 1, inciso b) de la Convención Americana Sobre Derechos Humanos y el artículo 25 del Pacto Internacional de los Derechos Civiles y Políticos.</w:t>
      </w:r>
    </w:p>
    <w:p w14:paraId="67E0CA97" w14:textId="77777777" w:rsidR="00C357F2" w:rsidRPr="00C357F2" w:rsidRDefault="00C357F2" w:rsidP="00C357F2">
      <w:pPr>
        <w:pStyle w:val="Prrafodelista"/>
        <w:rPr>
          <w:rFonts w:ascii="Arial" w:hAnsi="Arial" w:cs="Arial"/>
          <w:sz w:val="26"/>
          <w:szCs w:val="26"/>
          <w:lang w:eastAsia="x-none"/>
        </w:rPr>
      </w:pPr>
    </w:p>
    <w:p w14:paraId="35C8ED2E" w14:textId="19AC857A" w:rsidR="00C357F2" w:rsidRPr="00C357F2" w:rsidRDefault="00C357F2" w:rsidP="00CD139F">
      <w:pPr>
        <w:pStyle w:val="corte4fondoCarCar"/>
        <w:numPr>
          <w:ilvl w:val="0"/>
          <w:numId w:val="40"/>
        </w:numPr>
        <w:rPr>
          <w:rFonts w:cs="Arial"/>
          <w:i w:val="0"/>
          <w:sz w:val="26"/>
          <w:szCs w:val="26"/>
          <w:lang w:val="es-MX" w:eastAsia="x-none"/>
        </w:rPr>
      </w:pPr>
      <w:r w:rsidRPr="00C357F2">
        <w:rPr>
          <w:b/>
          <w:i w:val="0"/>
          <w:sz w:val="26"/>
          <w:szCs w:val="26"/>
          <w:lang w:val="es-MX"/>
        </w:rPr>
        <w:t xml:space="preserve">Partido </w:t>
      </w:r>
      <w:r w:rsidR="004F456F">
        <w:rPr>
          <w:b/>
          <w:i w:val="0"/>
          <w:sz w:val="26"/>
          <w:szCs w:val="26"/>
          <w:lang w:val="es-MX"/>
        </w:rPr>
        <w:t xml:space="preserve">de la Revolución </w:t>
      </w:r>
      <w:r w:rsidRPr="00C357F2">
        <w:rPr>
          <w:b/>
          <w:i w:val="0"/>
          <w:sz w:val="26"/>
          <w:szCs w:val="26"/>
          <w:lang w:val="es-MX"/>
        </w:rPr>
        <w:t>Democrátic</w:t>
      </w:r>
      <w:r w:rsidR="004F456F">
        <w:rPr>
          <w:b/>
          <w:i w:val="0"/>
          <w:sz w:val="26"/>
          <w:szCs w:val="26"/>
          <w:lang w:val="es-MX"/>
        </w:rPr>
        <w:t>a</w:t>
      </w:r>
      <w:r w:rsidRPr="00C357F2">
        <w:rPr>
          <w:b/>
          <w:i w:val="0"/>
          <w:sz w:val="26"/>
          <w:szCs w:val="26"/>
          <w:lang w:val="es-MX"/>
        </w:rPr>
        <w:t xml:space="preserve">: </w:t>
      </w:r>
      <w:r w:rsidRPr="00C357F2">
        <w:rPr>
          <w:i w:val="0"/>
          <w:sz w:val="26"/>
          <w:szCs w:val="26"/>
          <w:lang w:val="es-MX"/>
        </w:rPr>
        <w:t xml:space="preserve">Artículos 1º, 14, 16, 17, 41 primer párrafo, bases I y IV, 116 base IV, inciso a) y b), 133 y 134 de la Constitución Política de los </w:t>
      </w:r>
      <w:r w:rsidR="00EF59D5">
        <w:rPr>
          <w:i w:val="0"/>
          <w:sz w:val="26"/>
          <w:szCs w:val="26"/>
          <w:lang w:val="es-MX"/>
        </w:rPr>
        <w:t>Estado</w:t>
      </w:r>
      <w:r w:rsidR="00F8334D">
        <w:rPr>
          <w:i w:val="0"/>
          <w:sz w:val="26"/>
          <w:szCs w:val="26"/>
          <w:lang w:val="es-MX"/>
        </w:rPr>
        <w:t>s Unidos Mexicanos</w:t>
      </w:r>
      <w:r w:rsidRPr="00C357F2">
        <w:rPr>
          <w:i w:val="0"/>
          <w:sz w:val="26"/>
          <w:szCs w:val="26"/>
          <w:lang w:val="es-MX"/>
        </w:rPr>
        <w:t>.</w:t>
      </w:r>
    </w:p>
    <w:p w14:paraId="783FCDE2" w14:textId="77777777" w:rsidR="00C357F2" w:rsidRPr="00C357F2" w:rsidRDefault="00C357F2" w:rsidP="00C357F2">
      <w:pPr>
        <w:pStyle w:val="Prrafodelista"/>
        <w:rPr>
          <w:rFonts w:ascii="Arial" w:hAnsi="Arial" w:cs="Arial"/>
          <w:sz w:val="26"/>
          <w:szCs w:val="26"/>
          <w:lang w:eastAsia="x-none"/>
        </w:rPr>
      </w:pPr>
    </w:p>
    <w:p w14:paraId="42CA3E94" w14:textId="386263DE" w:rsidR="00C357F2" w:rsidRPr="00320B2A" w:rsidRDefault="00C357F2" w:rsidP="00CD139F">
      <w:pPr>
        <w:pStyle w:val="corte4fondoCarCar"/>
        <w:numPr>
          <w:ilvl w:val="0"/>
          <w:numId w:val="40"/>
        </w:numPr>
        <w:rPr>
          <w:rFonts w:cs="Arial"/>
          <w:i w:val="0"/>
          <w:sz w:val="26"/>
          <w:szCs w:val="26"/>
          <w:lang w:val="es-MX" w:eastAsia="x-none"/>
        </w:rPr>
      </w:pPr>
      <w:r w:rsidRPr="00C357F2">
        <w:rPr>
          <w:b/>
          <w:i w:val="0"/>
          <w:sz w:val="26"/>
          <w:szCs w:val="26"/>
          <w:lang w:val="es-MX"/>
        </w:rPr>
        <w:t>Partido de Acción Nacional:</w:t>
      </w:r>
      <w:r w:rsidRPr="00C357F2">
        <w:rPr>
          <w:i w:val="0"/>
          <w:sz w:val="26"/>
          <w:szCs w:val="26"/>
          <w:lang w:val="es-MX"/>
        </w:rPr>
        <w:t xml:space="preserve"> Artículos 14, párrafo primero y segundo, 16, párrafo primero de la Constitución Política de los </w:t>
      </w:r>
      <w:r w:rsidR="00EF59D5">
        <w:rPr>
          <w:i w:val="0"/>
          <w:sz w:val="26"/>
          <w:szCs w:val="26"/>
          <w:lang w:val="es-MX"/>
        </w:rPr>
        <w:t>Estado</w:t>
      </w:r>
      <w:r w:rsidRPr="00C357F2">
        <w:rPr>
          <w:i w:val="0"/>
          <w:sz w:val="26"/>
          <w:szCs w:val="26"/>
          <w:lang w:val="es-MX"/>
        </w:rPr>
        <w:t>s Unidos Mexicanos.</w:t>
      </w:r>
    </w:p>
    <w:p w14:paraId="4BD317A1" w14:textId="77777777" w:rsidR="00E3125D" w:rsidRPr="00C357F2" w:rsidRDefault="00E3125D" w:rsidP="00320B2A">
      <w:pPr>
        <w:pStyle w:val="corte4fondoCarCar"/>
        <w:ind w:left="1068" w:firstLine="0"/>
        <w:rPr>
          <w:rFonts w:cs="Arial"/>
          <w:i w:val="0"/>
          <w:sz w:val="26"/>
          <w:szCs w:val="26"/>
          <w:lang w:val="es-MX" w:eastAsia="x-none"/>
        </w:rPr>
      </w:pPr>
    </w:p>
    <w:p w14:paraId="2B980F12" w14:textId="18A56E58" w:rsidR="00C357F2" w:rsidRPr="00C357F2" w:rsidRDefault="00C357F2" w:rsidP="00CD139F">
      <w:pPr>
        <w:pStyle w:val="corte4fondoCarCar"/>
        <w:numPr>
          <w:ilvl w:val="0"/>
          <w:numId w:val="40"/>
        </w:numPr>
        <w:rPr>
          <w:rFonts w:cs="Arial"/>
          <w:i w:val="0"/>
          <w:sz w:val="26"/>
          <w:szCs w:val="26"/>
          <w:lang w:val="es-MX" w:eastAsia="x-none"/>
        </w:rPr>
      </w:pPr>
      <w:r w:rsidRPr="00C357F2">
        <w:rPr>
          <w:b/>
          <w:i w:val="0"/>
          <w:sz w:val="26"/>
          <w:szCs w:val="26"/>
          <w:lang w:val="es-MX"/>
        </w:rPr>
        <w:t>Partido Revolucionario Institucional:</w:t>
      </w:r>
      <w:r w:rsidRPr="00C357F2">
        <w:rPr>
          <w:i w:val="0"/>
          <w:sz w:val="26"/>
          <w:szCs w:val="26"/>
          <w:lang w:val="es-MX"/>
        </w:rPr>
        <w:t xml:space="preserve"> Artículos 1º, 14, 16, 34, 35 fracción II, 39, 40, 41 fracción V, apartado A; 116 fracción IV, inciso b), 133 y 134, párrafos antepenúltimo y penúltimo de la Constitución Política de los </w:t>
      </w:r>
      <w:r w:rsidR="00EF59D5">
        <w:rPr>
          <w:i w:val="0"/>
          <w:sz w:val="26"/>
          <w:szCs w:val="26"/>
          <w:lang w:val="es-MX"/>
        </w:rPr>
        <w:t>Estado</w:t>
      </w:r>
      <w:r w:rsidRPr="00C357F2">
        <w:rPr>
          <w:i w:val="0"/>
          <w:sz w:val="26"/>
          <w:szCs w:val="26"/>
          <w:lang w:val="es-MX"/>
        </w:rPr>
        <w:t>s Unidos Mexicanos, así como el inciso c), del artículo 25 del Pacto Internacional y el inciso c), numeral 1, del artículo 23 de la Convención Americana.</w:t>
      </w:r>
    </w:p>
    <w:p w14:paraId="0386E71B" w14:textId="77777777" w:rsidR="00C357F2" w:rsidRDefault="00C357F2" w:rsidP="00C357F2">
      <w:pPr>
        <w:pStyle w:val="corte4fondoCarCar"/>
        <w:ind w:left="0" w:firstLine="0"/>
        <w:rPr>
          <w:i w:val="0"/>
          <w:sz w:val="26"/>
          <w:szCs w:val="26"/>
          <w:lang w:val="es-MX"/>
        </w:rPr>
      </w:pPr>
    </w:p>
    <w:p w14:paraId="695CA7CF" w14:textId="55DAD78D" w:rsidR="00C357F2" w:rsidRDefault="00D6547E" w:rsidP="00C357F2">
      <w:pPr>
        <w:pStyle w:val="corte4fondo"/>
        <w:numPr>
          <w:ilvl w:val="0"/>
          <w:numId w:val="24"/>
        </w:numPr>
        <w:ind w:left="0" w:hanging="567"/>
        <w:rPr>
          <w:sz w:val="26"/>
          <w:szCs w:val="26"/>
          <w:lang w:val="es-MX"/>
        </w:rPr>
      </w:pPr>
      <w:r w:rsidRPr="00B076F3">
        <w:rPr>
          <w:b/>
          <w:sz w:val="26"/>
          <w:szCs w:val="26"/>
          <w:lang w:val="es-MX"/>
        </w:rPr>
        <w:t>SEXTO.</w:t>
      </w:r>
      <w:r w:rsidR="0014668C" w:rsidRPr="00B076F3">
        <w:rPr>
          <w:b/>
          <w:sz w:val="26"/>
          <w:szCs w:val="26"/>
        </w:rPr>
        <w:t xml:space="preserve"> </w:t>
      </w:r>
      <w:r w:rsidRPr="00B076F3">
        <w:rPr>
          <w:b/>
          <w:smallCaps/>
          <w:sz w:val="26"/>
          <w:szCs w:val="26"/>
          <w:lang w:val="es-MX"/>
        </w:rPr>
        <w:t>Registro</w:t>
      </w:r>
      <w:r w:rsidR="00C357F2">
        <w:rPr>
          <w:b/>
          <w:smallCaps/>
          <w:sz w:val="26"/>
          <w:szCs w:val="26"/>
          <w:lang w:val="es-MX"/>
        </w:rPr>
        <w:t xml:space="preserve">, </w:t>
      </w:r>
      <w:r w:rsidRPr="00B076F3">
        <w:rPr>
          <w:b/>
          <w:smallCaps/>
          <w:sz w:val="26"/>
          <w:szCs w:val="26"/>
          <w:lang w:val="es-MX"/>
        </w:rPr>
        <w:t>turno</w:t>
      </w:r>
      <w:r w:rsidR="00C357F2">
        <w:rPr>
          <w:b/>
          <w:smallCaps/>
          <w:sz w:val="26"/>
          <w:szCs w:val="26"/>
          <w:lang w:val="es-MX"/>
        </w:rPr>
        <w:t xml:space="preserve"> y admisión</w:t>
      </w:r>
      <w:r w:rsidR="0014668C" w:rsidRPr="00B076F3">
        <w:rPr>
          <w:b/>
          <w:smallCaps/>
          <w:sz w:val="26"/>
          <w:szCs w:val="26"/>
        </w:rPr>
        <w:t>.</w:t>
      </w:r>
      <w:r w:rsidR="0014668C" w:rsidRPr="00B076F3">
        <w:rPr>
          <w:b/>
          <w:sz w:val="26"/>
          <w:szCs w:val="26"/>
          <w:lang w:val="es-MX"/>
        </w:rPr>
        <w:t xml:space="preserve"> </w:t>
      </w:r>
      <w:r w:rsidR="00C357F2">
        <w:rPr>
          <w:sz w:val="26"/>
          <w:szCs w:val="26"/>
          <w:lang w:val="es-MX"/>
        </w:rPr>
        <w:t xml:space="preserve">Las demandas de las </w:t>
      </w:r>
      <w:r w:rsidR="00A14D9B">
        <w:rPr>
          <w:sz w:val="26"/>
          <w:szCs w:val="26"/>
          <w:lang w:val="es-MX"/>
        </w:rPr>
        <w:t>Acciones de Inconstitucionalidad</w:t>
      </w:r>
      <w:r w:rsidR="00C357F2">
        <w:rPr>
          <w:sz w:val="26"/>
          <w:szCs w:val="26"/>
          <w:lang w:val="es-MX"/>
        </w:rPr>
        <w:t xml:space="preserve"> fueron registradas y turnadas como se indica:</w:t>
      </w:r>
      <w:r w:rsidR="00C357F2">
        <w:rPr>
          <w:rStyle w:val="Refdenotaalpie"/>
          <w:sz w:val="26"/>
          <w:szCs w:val="26"/>
          <w:lang w:val="es-MX"/>
        </w:rPr>
        <w:footnoteReference w:id="7"/>
      </w:r>
    </w:p>
    <w:p w14:paraId="229EA876" w14:textId="77777777" w:rsidR="00C357F2" w:rsidRDefault="00C357F2" w:rsidP="00C357F2">
      <w:pPr>
        <w:pStyle w:val="corte4fondo"/>
        <w:ind w:left="0" w:firstLine="0"/>
        <w:rPr>
          <w:b/>
          <w:sz w:val="26"/>
          <w:szCs w:val="26"/>
          <w:lang w:val="es-MX"/>
        </w:rPr>
      </w:pPr>
    </w:p>
    <w:p w14:paraId="3BB17ECD" w14:textId="5A3EE5D1" w:rsidR="00C357F2" w:rsidRDefault="00C357F2" w:rsidP="00C357F2">
      <w:pPr>
        <w:pStyle w:val="corte4fondo"/>
        <w:numPr>
          <w:ilvl w:val="0"/>
          <w:numId w:val="34"/>
        </w:numPr>
        <w:rPr>
          <w:sz w:val="26"/>
          <w:szCs w:val="26"/>
          <w:lang w:val="es-MX"/>
        </w:rPr>
      </w:pPr>
      <w:r>
        <w:rPr>
          <w:sz w:val="26"/>
          <w:szCs w:val="26"/>
          <w:lang w:val="es-MX"/>
        </w:rPr>
        <w:t xml:space="preserve">Por acuerdo de diecisiete de julio de dos mil veinte, el Ministro Presidente de esta Suprema Corte de Justicia de la Nación </w:t>
      </w:r>
      <w:r w:rsidR="00751B99">
        <w:rPr>
          <w:sz w:val="26"/>
          <w:szCs w:val="26"/>
          <w:lang w:val="es-MX"/>
        </w:rPr>
        <w:t>(</w:t>
      </w:r>
      <w:r w:rsidR="0045662C">
        <w:rPr>
          <w:sz w:val="26"/>
          <w:szCs w:val="26"/>
          <w:lang w:val="es-MX"/>
        </w:rPr>
        <w:t xml:space="preserve">en adelante también </w:t>
      </w:r>
      <w:r w:rsidR="00751B99">
        <w:rPr>
          <w:sz w:val="26"/>
          <w:szCs w:val="26"/>
          <w:lang w:val="es-MX"/>
        </w:rPr>
        <w:t xml:space="preserve">SCJN) </w:t>
      </w:r>
      <w:r>
        <w:rPr>
          <w:sz w:val="26"/>
          <w:szCs w:val="26"/>
          <w:lang w:val="es-MX"/>
        </w:rPr>
        <w:t xml:space="preserve">ordenó formar y registrar el expediente de acción de inconstitucionalidad con el número </w:t>
      </w:r>
      <w:r>
        <w:rPr>
          <w:b/>
          <w:sz w:val="26"/>
          <w:szCs w:val="26"/>
          <w:lang w:val="es-MX"/>
        </w:rPr>
        <w:t>146/2020</w:t>
      </w:r>
      <w:r>
        <w:rPr>
          <w:sz w:val="26"/>
          <w:szCs w:val="26"/>
          <w:lang w:val="es-MX"/>
        </w:rPr>
        <w:t>, por razón de turno, correspondió a la Ministra Norma Lucía Piña Hernández</w:t>
      </w:r>
      <w:r w:rsidR="00141BA0">
        <w:rPr>
          <w:sz w:val="26"/>
          <w:szCs w:val="26"/>
          <w:lang w:val="es-MX"/>
        </w:rPr>
        <w:t xml:space="preserve"> como instructora a</w:t>
      </w:r>
      <w:r>
        <w:rPr>
          <w:sz w:val="26"/>
          <w:szCs w:val="26"/>
          <w:lang w:val="es-MX"/>
        </w:rPr>
        <w:t xml:space="preserve"> la tramitación del procedimiento y formulación del proyecto respectivo. </w:t>
      </w:r>
    </w:p>
    <w:p w14:paraId="235A4056" w14:textId="6DB57442" w:rsidR="00C10DA0" w:rsidRDefault="00C357F2" w:rsidP="00C357F2">
      <w:pPr>
        <w:pStyle w:val="corte4fondo"/>
        <w:numPr>
          <w:ilvl w:val="0"/>
          <w:numId w:val="34"/>
        </w:numPr>
        <w:rPr>
          <w:sz w:val="26"/>
          <w:szCs w:val="26"/>
          <w:lang w:val="es-MX"/>
        </w:rPr>
      </w:pPr>
      <w:r w:rsidRPr="00C357F2">
        <w:rPr>
          <w:sz w:val="26"/>
          <w:szCs w:val="26"/>
          <w:lang w:val="es-MX"/>
        </w:rPr>
        <w:t>P</w:t>
      </w:r>
      <w:r w:rsidR="00141BA0">
        <w:rPr>
          <w:sz w:val="26"/>
          <w:szCs w:val="26"/>
          <w:lang w:val="es-MX"/>
        </w:rPr>
        <w:t xml:space="preserve">or </w:t>
      </w:r>
      <w:r w:rsidRPr="00C357F2">
        <w:rPr>
          <w:sz w:val="26"/>
          <w:szCs w:val="26"/>
          <w:lang w:val="es-MX"/>
        </w:rPr>
        <w:t xml:space="preserve">acuerdo de </w:t>
      </w:r>
      <w:r w:rsidR="00C10DA0">
        <w:rPr>
          <w:sz w:val="26"/>
          <w:szCs w:val="26"/>
          <w:lang w:val="es-MX"/>
        </w:rPr>
        <w:t xml:space="preserve">veintiuno de julio de dos mil veinte, el Ministro Presidente de esta </w:t>
      </w:r>
      <w:r w:rsidR="00751B99">
        <w:rPr>
          <w:sz w:val="26"/>
          <w:szCs w:val="26"/>
          <w:lang w:val="es-MX"/>
        </w:rPr>
        <w:t>SCJN</w:t>
      </w:r>
      <w:r w:rsidR="00C10DA0">
        <w:rPr>
          <w:sz w:val="26"/>
          <w:szCs w:val="26"/>
          <w:lang w:val="es-MX"/>
        </w:rPr>
        <w:t xml:space="preserve"> ordenó formar y registrar el expediente de acción de inconstitucionalidad con el número </w:t>
      </w:r>
      <w:r w:rsidR="00C10DA0">
        <w:rPr>
          <w:b/>
          <w:sz w:val="26"/>
          <w:szCs w:val="26"/>
          <w:lang w:val="es-MX"/>
        </w:rPr>
        <w:t>149/2020</w:t>
      </w:r>
      <w:r w:rsidR="00C10DA0">
        <w:rPr>
          <w:sz w:val="26"/>
          <w:szCs w:val="26"/>
          <w:lang w:val="es-MX"/>
        </w:rPr>
        <w:t xml:space="preserve">, asimismo señaló que existía relación entre la presente acción de inconstitucionalidad con la identificada con el número </w:t>
      </w:r>
      <w:r w:rsidR="00C10DA0">
        <w:rPr>
          <w:b/>
          <w:sz w:val="26"/>
          <w:szCs w:val="26"/>
          <w:lang w:val="es-MX"/>
        </w:rPr>
        <w:t>146/</w:t>
      </w:r>
      <w:r w:rsidR="00C10DA0" w:rsidRPr="0062586F">
        <w:rPr>
          <w:b/>
          <w:sz w:val="26"/>
          <w:szCs w:val="26"/>
          <w:lang w:val="es-MX"/>
        </w:rPr>
        <w:t>2020</w:t>
      </w:r>
      <w:r w:rsidR="00C10DA0">
        <w:rPr>
          <w:sz w:val="26"/>
          <w:szCs w:val="26"/>
          <w:lang w:val="es-MX"/>
        </w:rPr>
        <w:t xml:space="preserve">, </w:t>
      </w:r>
      <w:r w:rsidR="0062586F">
        <w:rPr>
          <w:sz w:val="26"/>
          <w:szCs w:val="26"/>
          <w:lang w:val="es-MX"/>
        </w:rPr>
        <w:t>por lo que ordenó su acumulación al citado expediente</w:t>
      </w:r>
      <w:r w:rsidR="00751B99">
        <w:rPr>
          <w:sz w:val="26"/>
          <w:szCs w:val="26"/>
          <w:lang w:val="es-MX"/>
        </w:rPr>
        <w:t>.</w:t>
      </w:r>
    </w:p>
    <w:p w14:paraId="5862F01E" w14:textId="478C3130" w:rsidR="0062586F" w:rsidRDefault="0062586F" w:rsidP="0062586F">
      <w:pPr>
        <w:pStyle w:val="corte4fondo"/>
        <w:numPr>
          <w:ilvl w:val="0"/>
          <w:numId w:val="34"/>
        </w:numPr>
        <w:rPr>
          <w:sz w:val="26"/>
          <w:szCs w:val="26"/>
          <w:lang w:val="es-MX"/>
        </w:rPr>
      </w:pPr>
      <w:r w:rsidRPr="00C357F2">
        <w:rPr>
          <w:sz w:val="26"/>
          <w:szCs w:val="26"/>
          <w:lang w:val="es-MX"/>
        </w:rPr>
        <w:t>P</w:t>
      </w:r>
      <w:r>
        <w:rPr>
          <w:sz w:val="26"/>
          <w:szCs w:val="26"/>
          <w:lang w:val="es-MX"/>
        </w:rPr>
        <w:t xml:space="preserve">or </w:t>
      </w:r>
      <w:r w:rsidRPr="00C357F2">
        <w:rPr>
          <w:sz w:val="26"/>
          <w:szCs w:val="26"/>
          <w:lang w:val="es-MX"/>
        </w:rPr>
        <w:t xml:space="preserve">acuerdo de </w:t>
      </w:r>
      <w:r>
        <w:rPr>
          <w:sz w:val="26"/>
          <w:szCs w:val="26"/>
          <w:lang w:val="es-MX"/>
        </w:rPr>
        <w:t>veintiuno de julio de dos mil veinte, el Ministro Presidente de est</w:t>
      </w:r>
      <w:r w:rsidR="00D06483">
        <w:rPr>
          <w:sz w:val="26"/>
          <w:szCs w:val="26"/>
          <w:lang w:val="es-MX"/>
        </w:rPr>
        <w:t>e</w:t>
      </w:r>
      <w:r>
        <w:rPr>
          <w:sz w:val="26"/>
          <w:szCs w:val="26"/>
          <w:lang w:val="es-MX"/>
        </w:rPr>
        <w:t xml:space="preserve"> </w:t>
      </w:r>
      <w:r w:rsidR="00F412A9">
        <w:rPr>
          <w:sz w:val="26"/>
          <w:szCs w:val="26"/>
          <w:lang w:val="es-MX"/>
        </w:rPr>
        <w:t>Alto Tribunal</w:t>
      </w:r>
      <w:r>
        <w:rPr>
          <w:sz w:val="26"/>
          <w:szCs w:val="26"/>
          <w:lang w:val="es-MX"/>
        </w:rPr>
        <w:t xml:space="preserve"> ordenó formar y registrar el expediente de acción de inconstitucionalidad con el número </w:t>
      </w:r>
      <w:r>
        <w:rPr>
          <w:b/>
          <w:sz w:val="26"/>
          <w:szCs w:val="26"/>
          <w:lang w:val="es-MX"/>
        </w:rPr>
        <w:t>151/2020</w:t>
      </w:r>
      <w:r w:rsidR="00751B99">
        <w:rPr>
          <w:sz w:val="26"/>
          <w:szCs w:val="26"/>
          <w:lang w:val="es-MX"/>
        </w:rPr>
        <w:t>.</w:t>
      </w:r>
      <w:r>
        <w:rPr>
          <w:sz w:val="26"/>
          <w:szCs w:val="26"/>
          <w:lang w:val="es-MX"/>
        </w:rPr>
        <w:t xml:space="preserve"> </w:t>
      </w:r>
      <w:r w:rsidR="00751B99">
        <w:rPr>
          <w:sz w:val="26"/>
          <w:szCs w:val="26"/>
          <w:lang w:val="es-MX"/>
        </w:rPr>
        <w:t>A</w:t>
      </w:r>
      <w:r>
        <w:rPr>
          <w:sz w:val="26"/>
          <w:szCs w:val="26"/>
          <w:lang w:val="es-MX"/>
        </w:rPr>
        <w:t xml:space="preserve">simismo señaló que existía relación entre la presente acción de inconstitucionalidad con la identificada con el número </w:t>
      </w:r>
      <w:r>
        <w:rPr>
          <w:b/>
          <w:sz w:val="26"/>
          <w:szCs w:val="26"/>
          <w:lang w:val="es-MX"/>
        </w:rPr>
        <w:t>146</w:t>
      </w:r>
      <w:r w:rsidRPr="0062586F">
        <w:rPr>
          <w:b/>
          <w:sz w:val="26"/>
          <w:szCs w:val="26"/>
          <w:lang w:val="es-MX"/>
        </w:rPr>
        <w:t>/2020</w:t>
      </w:r>
      <w:r>
        <w:rPr>
          <w:sz w:val="26"/>
          <w:szCs w:val="26"/>
          <w:lang w:val="es-MX"/>
        </w:rPr>
        <w:t>, por lo que ordenó su acumulación al citado expediente</w:t>
      </w:r>
      <w:r w:rsidR="00751B99">
        <w:rPr>
          <w:sz w:val="26"/>
          <w:szCs w:val="26"/>
          <w:lang w:val="es-MX"/>
        </w:rPr>
        <w:t>.</w:t>
      </w:r>
    </w:p>
    <w:p w14:paraId="66A296AC" w14:textId="0E7C99DC" w:rsidR="0062586F" w:rsidRDefault="0062586F" w:rsidP="0062586F">
      <w:pPr>
        <w:pStyle w:val="corte4fondo"/>
        <w:numPr>
          <w:ilvl w:val="0"/>
          <w:numId w:val="34"/>
        </w:numPr>
        <w:rPr>
          <w:sz w:val="26"/>
          <w:szCs w:val="26"/>
          <w:lang w:val="es-MX"/>
        </w:rPr>
      </w:pPr>
      <w:r w:rsidRPr="00C357F2">
        <w:rPr>
          <w:sz w:val="26"/>
          <w:szCs w:val="26"/>
          <w:lang w:val="es-MX"/>
        </w:rPr>
        <w:t>P</w:t>
      </w:r>
      <w:r>
        <w:rPr>
          <w:sz w:val="26"/>
          <w:szCs w:val="26"/>
          <w:lang w:val="es-MX"/>
        </w:rPr>
        <w:t xml:space="preserve">or </w:t>
      </w:r>
      <w:r w:rsidRPr="00C357F2">
        <w:rPr>
          <w:sz w:val="26"/>
          <w:szCs w:val="26"/>
          <w:lang w:val="es-MX"/>
        </w:rPr>
        <w:t xml:space="preserve">acuerdo de </w:t>
      </w:r>
      <w:r w:rsidR="001F2860">
        <w:rPr>
          <w:sz w:val="26"/>
          <w:szCs w:val="26"/>
          <w:lang w:val="es-MX"/>
        </w:rPr>
        <w:t>tres de agosto</w:t>
      </w:r>
      <w:r>
        <w:rPr>
          <w:sz w:val="26"/>
          <w:szCs w:val="26"/>
          <w:lang w:val="es-MX"/>
        </w:rPr>
        <w:t xml:space="preserve"> de dos mil veinte, el Ministro Presidente de esta </w:t>
      </w:r>
      <w:r w:rsidR="006829DC">
        <w:rPr>
          <w:sz w:val="26"/>
          <w:szCs w:val="26"/>
          <w:lang w:val="es-MX"/>
        </w:rPr>
        <w:t>SCJN</w:t>
      </w:r>
      <w:r>
        <w:rPr>
          <w:sz w:val="26"/>
          <w:szCs w:val="26"/>
          <w:lang w:val="es-MX"/>
        </w:rPr>
        <w:t xml:space="preserve"> ordenó formar y registrar el expediente de acción de inconstitucionalidad con el número </w:t>
      </w:r>
      <w:r>
        <w:rPr>
          <w:b/>
          <w:sz w:val="26"/>
          <w:szCs w:val="26"/>
          <w:lang w:val="es-MX"/>
        </w:rPr>
        <w:t>1</w:t>
      </w:r>
      <w:r w:rsidR="001F2860">
        <w:rPr>
          <w:b/>
          <w:sz w:val="26"/>
          <w:szCs w:val="26"/>
          <w:lang w:val="es-MX"/>
        </w:rPr>
        <w:t>62</w:t>
      </w:r>
      <w:r>
        <w:rPr>
          <w:b/>
          <w:sz w:val="26"/>
          <w:szCs w:val="26"/>
          <w:lang w:val="es-MX"/>
        </w:rPr>
        <w:t>/2020</w:t>
      </w:r>
      <w:r>
        <w:rPr>
          <w:sz w:val="26"/>
          <w:szCs w:val="26"/>
          <w:lang w:val="es-MX"/>
        </w:rPr>
        <w:t>, asimismo señaló que existía relación entre la presente acción de inconstitucionalidad con la</w:t>
      </w:r>
      <w:r w:rsidR="00224C77">
        <w:rPr>
          <w:sz w:val="26"/>
          <w:szCs w:val="26"/>
          <w:lang w:val="es-MX"/>
        </w:rPr>
        <w:t>s</w:t>
      </w:r>
      <w:r>
        <w:rPr>
          <w:sz w:val="26"/>
          <w:szCs w:val="26"/>
          <w:lang w:val="es-MX"/>
        </w:rPr>
        <w:t xml:space="preserve"> identificada</w:t>
      </w:r>
      <w:r w:rsidR="00224C77">
        <w:rPr>
          <w:sz w:val="26"/>
          <w:szCs w:val="26"/>
          <w:lang w:val="es-MX"/>
        </w:rPr>
        <w:t>s</w:t>
      </w:r>
      <w:r>
        <w:rPr>
          <w:sz w:val="26"/>
          <w:szCs w:val="26"/>
          <w:lang w:val="es-MX"/>
        </w:rPr>
        <w:t xml:space="preserve"> con l</w:t>
      </w:r>
      <w:r w:rsidR="00224C77">
        <w:rPr>
          <w:sz w:val="26"/>
          <w:szCs w:val="26"/>
          <w:lang w:val="es-MX"/>
        </w:rPr>
        <w:t>os</w:t>
      </w:r>
      <w:r>
        <w:rPr>
          <w:sz w:val="26"/>
          <w:szCs w:val="26"/>
          <w:lang w:val="es-MX"/>
        </w:rPr>
        <w:t xml:space="preserve"> número</w:t>
      </w:r>
      <w:r w:rsidR="00224C77">
        <w:rPr>
          <w:sz w:val="26"/>
          <w:szCs w:val="26"/>
          <w:lang w:val="es-MX"/>
        </w:rPr>
        <w:t>s</w:t>
      </w:r>
      <w:r>
        <w:rPr>
          <w:sz w:val="26"/>
          <w:szCs w:val="26"/>
          <w:lang w:val="es-MX"/>
        </w:rPr>
        <w:t xml:space="preserve"> </w:t>
      </w:r>
      <w:r>
        <w:rPr>
          <w:b/>
          <w:sz w:val="26"/>
          <w:szCs w:val="26"/>
          <w:lang w:val="es-MX"/>
        </w:rPr>
        <w:t>146</w:t>
      </w:r>
      <w:r w:rsidRPr="0062586F">
        <w:rPr>
          <w:b/>
          <w:sz w:val="26"/>
          <w:szCs w:val="26"/>
          <w:lang w:val="es-MX"/>
        </w:rPr>
        <w:t>/2020</w:t>
      </w:r>
      <w:r w:rsidR="001F2860">
        <w:rPr>
          <w:sz w:val="26"/>
          <w:szCs w:val="26"/>
          <w:lang w:val="es-MX"/>
        </w:rPr>
        <w:t>,</w:t>
      </w:r>
      <w:r w:rsidR="001F2860">
        <w:rPr>
          <w:b/>
          <w:sz w:val="26"/>
          <w:szCs w:val="26"/>
          <w:lang w:val="es-MX"/>
        </w:rPr>
        <w:t xml:space="preserve"> 149/</w:t>
      </w:r>
      <w:r w:rsidR="001F2860" w:rsidRPr="001F2860">
        <w:rPr>
          <w:b/>
          <w:sz w:val="26"/>
          <w:szCs w:val="26"/>
          <w:lang w:val="es-MX"/>
        </w:rPr>
        <w:t>2020</w:t>
      </w:r>
      <w:r w:rsidR="001F2860">
        <w:rPr>
          <w:sz w:val="26"/>
          <w:szCs w:val="26"/>
          <w:lang w:val="es-MX"/>
        </w:rPr>
        <w:t xml:space="preserve"> y </w:t>
      </w:r>
      <w:r w:rsidR="001F2860">
        <w:rPr>
          <w:b/>
          <w:sz w:val="26"/>
          <w:szCs w:val="26"/>
          <w:lang w:val="es-MX"/>
        </w:rPr>
        <w:t xml:space="preserve">151/2020, </w:t>
      </w:r>
      <w:r w:rsidRPr="001F2860">
        <w:rPr>
          <w:sz w:val="26"/>
          <w:szCs w:val="26"/>
          <w:lang w:val="es-MX"/>
        </w:rPr>
        <w:t>por</w:t>
      </w:r>
      <w:r>
        <w:rPr>
          <w:sz w:val="26"/>
          <w:szCs w:val="26"/>
          <w:lang w:val="es-MX"/>
        </w:rPr>
        <w:t xml:space="preserve"> lo que ordenó su acumulación al citado expediente.</w:t>
      </w:r>
    </w:p>
    <w:p w14:paraId="067B3448" w14:textId="5A7BAEA2" w:rsidR="00C357F2" w:rsidRDefault="00224C77" w:rsidP="008F60D9">
      <w:pPr>
        <w:pStyle w:val="corte4fondo"/>
        <w:numPr>
          <w:ilvl w:val="0"/>
          <w:numId w:val="34"/>
        </w:numPr>
        <w:rPr>
          <w:sz w:val="26"/>
          <w:szCs w:val="26"/>
          <w:lang w:val="es-MX"/>
        </w:rPr>
      </w:pPr>
      <w:r w:rsidRPr="009B762C">
        <w:rPr>
          <w:sz w:val="26"/>
          <w:szCs w:val="26"/>
          <w:lang w:val="es-MX"/>
        </w:rPr>
        <w:t xml:space="preserve">Por acuerdo de </w:t>
      </w:r>
      <w:r w:rsidR="00C357F2" w:rsidRPr="009B762C">
        <w:rPr>
          <w:sz w:val="26"/>
          <w:szCs w:val="26"/>
          <w:lang w:val="es-MX"/>
        </w:rPr>
        <w:t xml:space="preserve">treinta de julio de dos mil veinte, se dio cuenta a la Ministra Norma Lucía Piña Hernández instructora </w:t>
      </w:r>
      <w:r w:rsidR="00BB6A63" w:rsidRPr="009B762C">
        <w:rPr>
          <w:sz w:val="26"/>
          <w:szCs w:val="26"/>
          <w:lang w:val="es-MX"/>
        </w:rPr>
        <w:t>con los expedientes</w:t>
      </w:r>
      <w:r w:rsidR="00D957BE" w:rsidRPr="009B762C">
        <w:rPr>
          <w:sz w:val="26"/>
          <w:szCs w:val="26"/>
          <w:lang w:val="es-MX"/>
        </w:rPr>
        <w:t xml:space="preserve"> electrónicos </w:t>
      </w:r>
      <w:r w:rsidR="00C357F2" w:rsidRPr="009B762C">
        <w:rPr>
          <w:sz w:val="26"/>
          <w:szCs w:val="26"/>
          <w:lang w:val="es-MX"/>
        </w:rPr>
        <w:t xml:space="preserve">de las acciones de inconstitucionalidad </w:t>
      </w:r>
      <w:r w:rsidR="00C357F2" w:rsidRPr="009B762C">
        <w:rPr>
          <w:b/>
          <w:sz w:val="26"/>
          <w:szCs w:val="26"/>
          <w:lang w:val="es-MX"/>
        </w:rPr>
        <w:t>149/2020</w:t>
      </w:r>
      <w:r w:rsidR="00C357F2" w:rsidRPr="009B762C">
        <w:rPr>
          <w:sz w:val="26"/>
          <w:szCs w:val="26"/>
          <w:lang w:val="es-MX"/>
        </w:rPr>
        <w:t xml:space="preserve"> y </w:t>
      </w:r>
      <w:r w:rsidR="00C357F2" w:rsidRPr="009B762C">
        <w:rPr>
          <w:b/>
          <w:sz w:val="26"/>
          <w:szCs w:val="26"/>
          <w:lang w:val="es-MX"/>
        </w:rPr>
        <w:t>151/2020</w:t>
      </w:r>
      <w:r w:rsidR="00C357F2" w:rsidRPr="009B762C">
        <w:rPr>
          <w:sz w:val="26"/>
          <w:szCs w:val="26"/>
          <w:lang w:val="es-MX"/>
        </w:rPr>
        <w:t xml:space="preserve">; </w:t>
      </w:r>
      <w:r w:rsidR="008D5DDF" w:rsidRPr="009B762C">
        <w:rPr>
          <w:sz w:val="26"/>
          <w:szCs w:val="26"/>
          <w:lang w:val="es-MX"/>
        </w:rPr>
        <w:t xml:space="preserve">en virtud de lo acordado mediante proveído de veintiuno de julio del mismo año, en los que se ordenó la acumulación de las presentes acciones de inconstitucionalidad con la diversa </w:t>
      </w:r>
      <w:r w:rsidR="008D5DDF" w:rsidRPr="009B762C">
        <w:rPr>
          <w:b/>
          <w:sz w:val="26"/>
          <w:szCs w:val="26"/>
          <w:lang w:val="es-MX"/>
        </w:rPr>
        <w:t>146/2020</w:t>
      </w:r>
      <w:r w:rsidR="0048286A">
        <w:rPr>
          <w:sz w:val="26"/>
          <w:szCs w:val="26"/>
          <w:lang w:val="es-MX"/>
        </w:rPr>
        <w:t>:</w:t>
      </w:r>
      <w:r w:rsidR="008D5DDF" w:rsidRPr="009B762C">
        <w:rPr>
          <w:sz w:val="26"/>
          <w:szCs w:val="26"/>
          <w:lang w:val="es-MX"/>
        </w:rPr>
        <w:t xml:space="preserve"> </w:t>
      </w:r>
      <w:r w:rsidR="0048286A">
        <w:rPr>
          <w:sz w:val="26"/>
          <w:szCs w:val="26"/>
          <w:lang w:val="es-MX"/>
        </w:rPr>
        <w:t xml:space="preserve">i) </w:t>
      </w:r>
      <w:r w:rsidR="008D5DDF" w:rsidRPr="009B762C">
        <w:rPr>
          <w:sz w:val="26"/>
          <w:szCs w:val="26"/>
          <w:lang w:val="es-MX"/>
        </w:rPr>
        <w:t>se tuvo por presentadas a los promoventes con la personalidad que ostentaron</w:t>
      </w:r>
      <w:r w:rsidR="0048286A">
        <w:rPr>
          <w:sz w:val="26"/>
          <w:szCs w:val="26"/>
          <w:lang w:val="es-MX"/>
        </w:rPr>
        <w:t>; ii)</w:t>
      </w:r>
      <w:r w:rsidR="008D5DDF" w:rsidRPr="009B762C">
        <w:rPr>
          <w:sz w:val="26"/>
          <w:szCs w:val="26"/>
          <w:lang w:val="es-MX"/>
        </w:rPr>
        <w:t xml:space="preserve"> se admitió a trámite las a</w:t>
      </w:r>
      <w:r w:rsidR="00F412A9">
        <w:rPr>
          <w:sz w:val="26"/>
          <w:szCs w:val="26"/>
          <w:lang w:val="es-MX"/>
        </w:rPr>
        <w:t>cciones de inconstitucionalidad;</w:t>
      </w:r>
      <w:r w:rsidR="008D5DDF" w:rsidRPr="009B762C">
        <w:rPr>
          <w:sz w:val="26"/>
          <w:szCs w:val="26"/>
          <w:lang w:val="es-MX"/>
        </w:rPr>
        <w:t xml:space="preserve"> </w:t>
      </w:r>
      <w:r w:rsidR="0048286A">
        <w:rPr>
          <w:sz w:val="26"/>
          <w:szCs w:val="26"/>
          <w:lang w:val="es-MX"/>
        </w:rPr>
        <w:t xml:space="preserve">iii) </w:t>
      </w:r>
      <w:r w:rsidR="00160883" w:rsidRPr="009B762C">
        <w:rPr>
          <w:sz w:val="26"/>
          <w:szCs w:val="26"/>
          <w:lang w:val="es-MX"/>
        </w:rPr>
        <w:t xml:space="preserve">se </w:t>
      </w:r>
      <w:r w:rsidR="00C357F2" w:rsidRPr="009B762C">
        <w:rPr>
          <w:sz w:val="26"/>
          <w:szCs w:val="26"/>
        </w:rPr>
        <w:t xml:space="preserve">ordenó dar vista a los Poderes Legislativo y Ejecutivo del </w:t>
      </w:r>
      <w:r w:rsidR="00EF59D5">
        <w:rPr>
          <w:sz w:val="26"/>
          <w:szCs w:val="26"/>
        </w:rPr>
        <w:t>Estado</w:t>
      </w:r>
      <w:r w:rsidR="00C357F2" w:rsidRPr="009B762C">
        <w:rPr>
          <w:sz w:val="26"/>
          <w:szCs w:val="26"/>
        </w:rPr>
        <w:t xml:space="preserve"> de </w:t>
      </w:r>
      <w:r w:rsidR="00C357F2" w:rsidRPr="009B762C">
        <w:rPr>
          <w:sz w:val="26"/>
          <w:szCs w:val="26"/>
          <w:lang w:val="es-MX"/>
        </w:rPr>
        <w:t>Baja California</w:t>
      </w:r>
      <w:r w:rsidR="00C357F2" w:rsidRPr="009B762C">
        <w:rPr>
          <w:sz w:val="26"/>
          <w:szCs w:val="26"/>
        </w:rPr>
        <w:t xml:space="preserve"> para que rindieran sus respectivos informes, en términos del artículo</w:t>
      </w:r>
      <w:r w:rsidR="00C357F2" w:rsidRPr="009B762C">
        <w:rPr>
          <w:sz w:val="26"/>
          <w:szCs w:val="26"/>
          <w:lang w:val="es-MX"/>
        </w:rPr>
        <w:t xml:space="preserve"> 64, párrafos primero y segundo de la Ley Reglamentaria de la materia; y con fundamento en los artículos 4 y</w:t>
      </w:r>
      <w:r w:rsidR="00C357F2" w:rsidRPr="009B762C">
        <w:rPr>
          <w:sz w:val="26"/>
          <w:szCs w:val="26"/>
        </w:rPr>
        <w:t xml:space="preserve"> </w:t>
      </w:r>
      <w:r w:rsidR="00C357F2" w:rsidRPr="009B762C">
        <w:rPr>
          <w:sz w:val="26"/>
          <w:szCs w:val="26"/>
          <w:lang w:val="es-MX"/>
        </w:rPr>
        <w:t xml:space="preserve">5, </w:t>
      </w:r>
      <w:r w:rsidR="00160883" w:rsidRPr="009B762C">
        <w:rPr>
          <w:sz w:val="26"/>
          <w:szCs w:val="26"/>
          <w:lang w:val="es-MX"/>
        </w:rPr>
        <w:t>d</w:t>
      </w:r>
      <w:r w:rsidR="00C357F2" w:rsidRPr="009B762C">
        <w:rPr>
          <w:sz w:val="26"/>
          <w:szCs w:val="26"/>
          <w:lang w:val="es-MX"/>
        </w:rPr>
        <w:t xml:space="preserve">e dicha ley, así como del 305 del Código Federal de Procedimientos Civiles </w:t>
      </w:r>
      <w:r w:rsidR="00C357F2" w:rsidRPr="009B762C">
        <w:rPr>
          <w:sz w:val="26"/>
          <w:szCs w:val="26"/>
        </w:rPr>
        <w:t>requirió a</w:t>
      </w:r>
      <w:r w:rsidR="00C357F2" w:rsidRPr="009B762C">
        <w:rPr>
          <w:sz w:val="26"/>
          <w:szCs w:val="26"/>
          <w:lang w:val="es-MX"/>
        </w:rPr>
        <w:t xml:space="preserve"> las </w:t>
      </w:r>
      <w:r w:rsidR="00160883" w:rsidRPr="009B762C">
        <w:rPr>
          <w:sz w:val="26"/>
          <w:szCs w:val="26"/>
          <w:lang w:val="es-MX"/>
        </w:rPr>
        <w:t xml:space="preserve">citadas </w:t>
      </w:r>
      <w:r w:rsidR="00C357F2" w:rsidRPr="009B762C">
        <w:rPr>
          <w:sz w:val="26"/>
          <w:szCs w:val="26"/>
          <w:lang w:val="es-MX"/>
        </w:rPr>
        <w:t>autoridades estatales,</w:t>
      </w:r>
      <w:r w:rsidR="00C357F2" w:rsidRPr="009B762C">
        <w:rPr>
          <w:sz w:val="26"/>
          <w:szCs w:val="26"/>
        </w:rPr>
        <w:t xml:space="preserve"> para que al rendir su</w:t>
      </w:r>
      <w:r w:rsidR="00C357F2" w:rsidRPr="009B762C">
        <w:rPr>
          <w:sz w:val="26"/>
          <w:szCs w:val="26"/>
          <w:lang w:val="es-MX"/>
        </w:rPr>
        <w:t>s</w:t>
      </w:r>
      <w:r w:rsidR="00C357F2" w:rsidRPr="009B762C">
        <w:rPr>
          <w:sz w:val="26"/>
          <w:szCs w:val="26"/>
        </w:rPr>
        <w:t xml:space="preserve"> informe</w:t>
      </w:r>
      <w:r w:rsidR="00C357F2" w:rsidRPr="009B762C">
        <w:rPr>
          <w:sz w:val="26"/>
          <w:szCs w:val="26"/>
          <w:lang w:val="es-MX"/>
        </w:rPr>
        <w:t>s</w:t>
      </w:r>
      <w:r w:rsidR="00C357F2" w:rsidRPr="009B762C">
        <w:rPr>
          <w:sz w:val="26"/>
          <w:szCs w:val="26"/>
        </w:rPr>
        <w:t xml:space="preserve"> </w:t>
      </w:r>
      <w:r w:rsidR="00C357F2" w:rsidRPr="009B762C">
        <w:rPr>
          <w:sz w:val="26"/>
          <w:szCs w:val="26"/>
          <w:lang w:val="es-MX"/>
        </w:rPr>
        <w:t xml:space="preserve">señalaran domicilio </w:t>
      </w:r>
      <w:r w:rsidR="00160883" w:rsidRPr="009B762C">
        <w:rPr>
          <w:sz w:val="26"/>
          <w:szCs w:val="26"/>
          <w:lang w:val="es-MX"/>
        </w:rPr>
        <w:t>p</w:t>
      </w:r>
      <w:r w:rsidR="00C357F2" w:rsidRPr="009B762C">
        <w:rPr>
          <w:sz w:val="26"/>
          <w:szCs w:val="26"/>
          <w:lang w:val="es-MX"/>
        </w:rPr>
        <w:t xml:space="preserve">ara oír y recibir notificaciones </w:t>
      </w:r>
      <w:r w:rsidR="00160883" w:rsidRPr="009B762C">
        <w:rPr>
          <w:sz w:val="26"/>
          <w:szCs w:val="26"/>
          <w:lang w:val="es-MX"/>
        </w:rPr>
        <w:t xml:space="preserve">en </w:t>
      </w:r>
      <w:r w:rsidR="00C357F2" w:rsidRPr="009B762C">
        <w:rPr>
          <w:sz w:val="26"/>
          <w:szCs w:val="26"/>
          <w:lang w:val="es-MX"/>
        </w:rPr>
        <w:t>la Ciudad de México</w:t>
      </w:r>
      <w:r w:rsidR="0048286A">
        <w:rPr>
          <w:sz w:val="26"/>
          <w:szCs w:val="26"/>
          <w:lang w:val="es-MX"/>
        </w:rPr>
        <w:t xml:space="preserve">; iv) se </w:t>
      </w:r>
      <w:r w:rsidR="00A76827" w:rsidRPr="009B762C">
        <w:rPr>
          <w:sz w:val="26"/>
          <w:szCs w:val="26"/>
          <w:lang w:val="es-MX"/>
        </w:rPr>
        <w:t xml:space="preserve">requirió al Poder Legislativo </w:t>
      </w:r>
      <w:r w:rsidR="00F412A9">
        <w:rPr>
          <w:sz w:val="26"/>
          <w:szCs w:val="26"/>
          <w:lang w:val="es-MX"/>
        </w:rPr>
        <w:t xml:space="preserve">para que </w:t>
      </w:r>
      <w:r w:rsidR="00A76827" w:rsidRPr="009B762C">
        <w:rPr>
          <w:sz w:val="26"/>
          <w:szCs w:val="26"/>
          <w:lang w:val="es-MX"/>
        </w:rPr>
        <w:t xml:space="preserve">al rendir el informe enviara copia certificada de los antecedentes legislativos del Decreto impugnado, incluyendo las iniciativas, los dictámenes de las comisiones correspondientes, las actas de las sesiones en las que se hayan aprobado y en las que contaran las votaciones de sus integrantes y los votos de los Ayuntamientos y los diarios de debate; </w:t>
      </w:r>
      <w:r w:rsidR="0048286A">
        <w:rPr>
          <w:sz w:val="26"/>
          <w:szCs w:val="26"/>
          <w:lang w:val="es-MX"/>
        </w:rPr>
        <w:t>v) que el</w:t>
      </w:r>
      <w:r w:rsidR="00A76827" w:rsidRPr="009B762C">
        <w:rPr>
          <w:sz w:val="26"/>
          <w:szCs w:val="26"/>
          <w:lang w:val="es-MX"/>
        </w:rPr>
        <w:t xml:space="preserve"> Poder Ejecutivo enviara una copia certificada del Periódico Oficial de la entidad en donde constara la publicación del decreto impugnado</w:t>
      </w:r>
      <w:r w:rsidR="0048286A">
        <w:rPr>
          <w:sz w:val="26"/>
          <w:szCs w:val="26"/>
          <w:lang w:val="es-MX"/>
        </w:rPr>
        <w:t>; vi)</w:t>
      </w:r>
      <w:r w:rsidR="009B762C" w:rsidRPr="009B762C">
        <w:rPr>
          <w:sz w:val="26"/>
          <w:szCs w:val="26"/>
          <w:lang w:val="es-MX"/>
        </w:rPr>
        <w:t xml:space="preserve"> </w:t>
      </w:r>
      <w:r w:rsidR="00C357F2" w:rsidRPr="009B762C">
        <w:rPr>
          <w:sz w:val="26"/>
          <w:szCs w:val="26"/>
          <w:lang w:val="es-MX"/>
        </w:rPr>
        <w:t>ordenó dar vista a la Fiscalía General de la República para que manifestara lo que a su representación correspondiera, así como a la Consejería Jurídica del Gobierno Federal, con la finalidad de que si considera</w:t>
      </w:r>
      <w:r w:rsidR="009B762C" w:rsidRPr="009B762C">
        <w:rPr>
          <w:sz w:val="26"/>
          <w:szCs w:val="26"/>
          <w:lang w:val="es-MX"/>
        </w:rPr>
        <w:t>ba</w:t>
      </w:r>
      <w:r w:rsidR="00C357F2" w:rsidRPr="009B762C">
        <w:rPr>
          <w:sz w:val="26"/>
          <w:szCs w:val="26"/>
          <w:lang w:val="es-MX"/>
        </w:rPr>
        <w:t xml:space="preserve"> que la materia de los juicios trascendiera a sus funciones constitucionales, manifestara lo que a su esfera competencial conviniera, hasta antes del cierre de instrucción</w:t>
      </w:r>
      <w:r w:rsidR="0048286A">
        <w:rPr>
          <w:sz w:val="26"/>
          <w:szCs w:val="26"/>
          <w:lang w:val="es-MX"/>
        </w:rPr>
        <w:t>; vii)</w:t>
      </w:r>
      <w:r w:rsidR="009B762C" w:rsidRPr="009B762C">
        <w:rPr>
          <w:sz w:val="26"/>
          <w:szCs w:val="26"/>
          <w:lang w:val="es-MX"/>
        </w:rPr>
        <w:t xml:space="preserve"> </w:t>
      </w:r>
      <w:r w:rsidR="00F412A9">
        <w:rPr>
          <w:sz w:val="26"/>
          <w:szCs w:val="26"/>
          <w:lang w:val="es-MX"/>
        </w:rPr>
        <w:t xml:space="preserve">ordenó </w:t>
      </w:r>
      <w:r w:rsidR="00C357F2" w:rsidRPr="009B762C">
        <w:rPr>
          <w:sz w:val="26"/>
          <w:szCs w:val="26"/>
          <w:lang w:val="es-MX"/>
        </w:rPr>
        <w:t xml:space="preserve">solicitar al Presidente de la Sala Superior del Tribunal </w:t>
      </w:r>
      <w:r w:rsidR="009B762C" w:rsidRPr="009B762C">
        <w:rPr>
          <w:sz w:val="26"/>
          <w:szCs w:val="26"/>
          <w:lang w:val="es-MX"/>
        </w:rPr>
        <w:t>E</w:t>
      </w:r>
      <w:r w:rsidR="00C357F2" w:rsidRPr="009B762C">
        <w:rPr>
          <w:sz w:val="26"/>
          <w:szCs w:val="26"/>
          <w:lang w:val="es-MX"/>
        </w:rPr>
        <w:t>lectoral del Poder Judicial de la Federación expresara opinión en relación con las acciones de inconstitucionalidad respecto de las cuales se proveía</w:t>
      </w:r>
      <w:r w:rsidR="0048286A">
        <w:rPr>
          <w:sz w:val="26"/>
          <w:szCs w:val="26"/>
          <w:lang w:val="es-MX"/>
        </w:rPr>
        <w:t xml:space="preserve">; viii) </w:t>
      </w:r>
      <w:r w:rsidR="009B762C" w:rsidRPr="009B762C">
        <w:rPr>
          <w:sz w:val="26"/>
          <w:szCs w:val="26"/>
          <w:lang w:val="es-MX"/>
        </w:rPr>
        <w:t>solicitó al Instituto</w:t>
      </w:r>
      <w:r w:rsidR="00C357F2" w:rsidRPr="009B762C">
        <w:rPr>
          <w:sz w:val="26"/>
          <w:szCs w:val="26"/>
          <w:lang w:val="es-MX"/>
        </w:rPr>
        <w:t xml:space="preserve"> Nacional Electoral enviara copia certificada de los estatutos vigentes </w:t>
      </w:r>
      <w:r w:rsidR="00F412A9">
        <w:rPr>
          <w:sz w:val="26"/>
          <w:szCs w:val="26"/>
          <w:lang w:val="es-MX"/>
        </w:rPr>
        <w:t>de los Partidos de la R</w:t>
      </w:r>
      <w:r w:rsidR="009B762C" w:rsidRPr="009B762C">
        <w:rPr>
          <w:sz w:val="26"/>
          <w:szCs w:val="26"/>
          <w:lang w:val="es-MX"/>
        </w:rPr>
        <w:t xml:space="preserve">evolución Democrática y Acción Nacional, así como de las certificaciones </w:t>
      </w:r>
      <w:r w:rsidR="00C357F2" w:rsidRPr="009B762C">
        <w:rPr>
          <w:sz w:val="26"/>
          <w:szCs w:val="26"/>
          <w:lang w:val="es-MX"/>
        </w:rPr>
        <w:t>de su registro vigente, y precis</w:t>
      </w:r>
      <w:r w:rsidR="009B762C">
        <w:rPr>
          <w:sz w:val="26"/>
          <w:szCs w:val="26"/>
          <w:lang w:val="es-MX"/>
        </w:rPr>
        <w:t>ara</w:t>
      </w:r>
      <w:r w:rsidR="00C357F2" w:rsidRPr="009B762C">
        <w:rPr>
          <w:sz w:val="26"/>
          <w:szCs w:val="26"/>
          <w:lang w:val="es-MX"/>
        </w:rPr>
        <w:t xml:space="preserve"> quién </w:t>
      </w:r>
      <w:r w:rsidR="009B762C">
        <w:rPr>
          <w:sz w:val="26"/>
          <w:szCs w:val="26"/>
          <w:lang w:val="es-MX"/>
        </w:rPr>
        <w:t>era</w:t>
      </w:r>
      <w:r w:rsidR="00C357F2" w:rsidRPr="009B762C">
        <w:rPr>
          <w:sz w:val="26"/>
          <w:szCs w:val="26"/>
          <w:lang w:val="es-MX"/>
        </w:rPr>
        <w:t xml:space="preserve"> el actual representante e integrantes de su órgano de dirección nacional.</w:t>
      </w:r>
    </w:p>
    <w:p w14:paraId="3F9161EF" w14:textId="7472BE54" w:rsidR="00074168" w:rsidRPr="00DD6C47" w:rsidRDefault="00AA6144" w:rsidP="001C29C6">
      <w:pPr>
        <w:pStyle w:val="corte4fondo"/>
        <w:numPr>
          <w:ilvl w:val="0"/>
          <w:numId w:val="34"/>
        </w:numPr>
        <w:rPr>
          <w:sz w:val="26"/>
          <w:szCs w:val="26"/>
          <w:lang w:val="es-MX"/>
        </w:rPr>
      </w:pPr>
      <w:r>
        <w:rPr>
          <w:sz w:val="26"/>
          <w:szCs w:val="26"/>
          <w:lang w:val="es-MX"/>
        </w:rPr>
        <w:t xml:space="preserve">Mediante acuerdo de trece de agosto de dos mil veinte, se dio cuenta a la Ministra Norma Lucía Piña Hernández instructora con el expediente electrónico de la acción de inconstitucionalidad </w:t>
      </w:r>
      <w:r>
        <w:rPr>
          <w:b/>
          <w:sz w:val="26"/>
          <w:szCs w:val="26"/>
          <w:lang w:val="es-MX"/>
        </w:rPr>
        <w:t>162/2020</w:t>
      </w:r>
      <w:r w:rsidR="0048286A">
        <w:rPr>
          <w:sz w:val="26"/>
          <w:szCs w:val="26"/>
          <w:lang w:val="es-MX"/>
        </w:rPr>
        <w:t>: i)</w:t>
      </w:r>
      <w:r>
        <w:rPr>
          <w:sz w:val="26"/>
          <w:szCs w:val="26"/>
          <w:lang w:val="es-MX"/>
        </w:rPr>
        <w:t xml:space="preserve"> se tuvo por presentado al promovente con la personalidad que ostentó</w:t>
      </w:r>
      <w:r w:rsidR="0048286A">
        <w:rPr>
          <w:sz w:val="26"/>
          <w:szCs w:val="26"/>
          <w:lang w:val="es-MX"/>
        </w:rPr>
        <w:t>; ii)</w:t>
      </w:r>
      <w:r w:rsidRPr="009B762C">
        <w:rPr>
          <w:sz w:val="26"/>
          <w:szCs w:val="26"/>
          <w:lang w:val="es-MX"/>
        </w:rPr>
        <w:t xml:space="preserve"> se admitió a trámite la acci</w:t>
      </w:r>
      <w:r>
        <w:rPr>
          <w:sz w:val="26"/>
          <w:szCs w:val="26"/>
          <w:lang w:val="es-MX"/>
        </w:rPr>
        <w:t>ó</w:t>
      </w:r>
      <w:r w:rsidRPr="009B762C">
        <w:rPr>
          <w:sz w:val="26"/>
          <w:szCs w:val="26"/>
          <w:lang w:val="es-MX"/>
        </w:rPr>
        <w:t>n de inconstitucionalidad</w:t>
      </w:r>
      <w:r w:rsidR="0048286A">
        <w:rPr>
          <w:sz w:val="26"/>
          <w:szCs w:val="26"/>
          <w:lang w:val="es-MX"/>
        </w:rPr>
        <w:t xml:space="preserve">; </w:t>
      </w:r>
      <w:r w:rsidR="001C29C6" w:rsidRPr="00DD6C47">
        <w:rPr>
          <w:rFonts w:cs="Arial"/>
          <w:i/>
          <w:sz w:val="26"/>
          <w:szCs w:val="26"/>
        </w:rPr>
        <w:t>iii)</w:t>
      </w:r>
      <w:r w:rsidR="001C29C6" w:rsidRPr="00DD6C47">
        <w:rPr>
          <w:rFonts w:cs="Arial"/>
          <w:sz w:val="26"/>
          <w:szCs w:val="26"/>
        </w:rPr>
        <w:t xml:space="preserve"> informar que se requirió al PRI para que enviara el escrito original de la demanda de acción, pues la firma electrónica a través de la cual se presentó el escrito inicial correspondía a una persona distinta a quien se ostenta como representante legal del Partido Político (pág. 3 de ese acuerdo)</w:t>
      </w:r>
      <w:r w:rsidR="001C29C6" w:rsidRPr="00DD6C47">
        <w:rPr>
          <w:rFonts w:cs="Arial"/>
          <w:sz w:val="26"/>
          <w:szCs w:val="26"/>
          <w:lang w:val="es-MX"/>
        </w:rPr>
        <w:t>;</w:t>
      </w:r>
      <w:r w:rsidR="001C29C6">
        <w:rPr>
          <w:rFonts w:ascii="Times New Roman" w:hAnsi="Times New Roman"/>
          <w:szCs w:val="30"/>
          <w:lang w:val="es-MX"/>
        </w:rPr>
        <w:t xml:space="preserve"> </w:t>
      </w:r>
      <w:r w:rsidR="0048286A" w:rsidRPr="001C29C6">
        <w:rPr>
          <w:sz w:val="26"/>
          <w:szCs w:val="26"/>
          <w:lang w:val="es-MX"/>
        </w:rPr>
        <w:t>i</w:t>
      </w:r>
      <w:r w:rsidR="001C29C6">
        <w:rPr>
          <w:sz w:val="26"/>
          <w:szCs w:val="26"/>
          <w:lang w:val="es-MX"/>
        </w:rPr>
        <w:t>v</w:t>
      </w:r>
      <w:r w:rsidR="0048286A" w:rsidRPr="001C29C6">
        <w:rPr>
          <w:sz w:val="26"/>
          <w:szCs w:val="26"/>
          <w:lang w:val="es-MX"/>
        </w:rPr>
        <w:t>)</w:t>
      </w:r>
      <w:r w:rsidRPr="001C29C6">
        <w:rPr>
          <w:sz w:val="26"/>
          <w:szCs w:val="26"/>
          <w:lang w:val="es-MX"/>
        </w:rPr>
        <w:t xml:space="preserve"> se </w:t>
      </w:r>
      <w:r w:rsidRPr="001C29C6">
        <w:rPr>
          <w:sz w:val="26"/>
          <w:szCs w:val="26"/>
        </w:rPr>
        <w:t xml:space="preserve">ordenó dar vista a los Poderes Legislativo y Ejecutivo del </w:t>
      </w:r>
      <w:r w:rsidR="00EF59D5" w:rsidRPr="001C29C6">
        <w:rPr>
          <w:sz w:val="26"/>
          <w:szCs w:val="26"/>
        </w:rPr>
        <w:t>Estado</w:t>
      </w:r>
      <w:r w:rsidRPr="001C29C6">
        <w:rPr>
          <w:sz w:val="26"/>
          <w:szCs w:val="26"/>
        </w:rPr>
        <w:t xml:space="preserve"> de </w:t>
      </w:r>
      <w:r w:rsidRPr="001C29C6">
        <w:rPr>
          <w:sz w:val="26"/>
          <w:szCs w:val="26"/>
          <w:lang w:val="es-MX"/>
        </w:rPr>
        <w:t>Baja California</w:t>
      </w:r>
      <w:r w:rsidRPr="001C29C6">
        <w:rPr>
          <w:sz w:val="26"/>
          <w:szCs w:val="26"/>
        </w:rPr>
        <w:t xml:space="preserve"> para que rindieran sus respectivos informes</w:t>
      </w:r>
      <w:r w:rsidR="0048286A" w:rsidRPr="001C29C6">
        <w:rPr>
          <w:sz w:val="26"/>
          <w:szCs w:val="26"/>
          <w:lang w:val="es-MX"/>
        </w:rPr>
        <w:t>; v)</w:t>
      </w:r>
      <w:r w:rsidR="00F249BB" w:rsidRPr="001C29C6">
        <w:rPr>
          <w:sz w:val="26"/>
          <w:szCs w:val="26"/>
          <w:lang w:val="es-MX"/>
        </w:rPr>
        <w:t xml:space="preserve"> </w:t>
      </w:r>
      <w:r w:rsidR="00074168" w:rsidRPr="001C29C6">
        <w:rPr>
          <w:sz w:val="26"/>
          <w:szCs w:val="26"/>
          <w:lang w:val="es-MX"/>
        </w:rPr>
        <w:t>no se tuvo como autoridades legislativas a los ayuntamientos de Baja California, porque en el presente medio solo tiene esa calidad los referidos poderes</w:t>
      </w:r>
      <w:r w:rsidR="0048286A" w:rsidRPr="001C29C6">
        <w:rPr>
          <w:sz w:val="26"/>
          <w:szCs w:val="26"/>
          <w:lang w:val="es-MX"/>
        </w:rPr>
        <w:t>;</w:t>
      </w:r>
      <w:r w:rsidR="00074168" w:rsidRPr="001C29C6">
        <w:rPr>
          <w:sz w:val="26"/>
          <w:szCs w:val="26"/>
          <w:lang w:val="es-MX"/>
        </w:rPr>
        <w:t xml:space="preserve"> </w:t>
      </w:r>
      <w:r w:rsidR="0048286A" w:rsidRPr="001C29C6">
        <w:rPr>
          <w:sz w:val="26"/>
          <w:szCs w:val="26"/>
          <w:lang w:val="es-MX"/>
        </w:rPr>
        <w:t>v</w:t>
      </w:r>
      <w:r w:rsidR="001C29C6">
        <w:rPr>
          <w:sz w:val="26"/>
          <w:szCs w:val="26"/>
          <w:lang w:val="es-MX"/>
        </w:rPr>
        <w:t>i</w:t>
      </w:r>
      <w:r w:rsidR="0048286A" w:rsidRPr="001C29C6">
        <w:rPr>
          <w:sz w:val="26"/>
          <w:szCs w:val="26"/>
          <w:lang w:val="es-MX"/>
        </w:rPr>
        <w:t xml:space="preserve">) </w:t>
      </w:r>
      <w:r w:rsidR="00074168" w:rsidRPr="001C29C6">
        <w:rPr>
          <w:sz w:val="26"/>
          <w:szCs w:val="26"/>
          <w:lang w:val="es-MX"/>
        </w:rPr>
        <w:t>se solicitó al Presidente del Instituto Nacional Electoral para que remitiera a este Alto Tribunal copia certificada de los estatutos o documentos básico vigentes del Partido Revolucionario Institucional, así como las certificaciones de su registros vi</w:t>
      </w:r>
      <w:r w:rsidR="00074168" w:rsidRPr="00605BBA">
        <w:rPr>
          <w:sz w:val="26"/>
          <w:szCs w:val="26"/>
          <w:lang w:val="es-MX"/>
        </w:rPr>
        <w:t>gentes y precisara qui</w:t>
      </w:r>
      <w:r w:rsidR="0048286A" w:rsidRPr="00605BBA">
        <w:rPr>
          <w:sz w:val="26"/>
          <w:szCs w:val="26"/>
          <w:lang w:val="es-MX"/>
        </w:rPr>
        <w:t>é</w:t>
      </w:r>
      <w:r w:rsidR="00074168" w:rsidRPr="00605BBA">
        <w:rPr>
          <w:sz w:val="26"/>
          <w:szCs w:val="26"/>
          <w:lang w:val="es-MX"/>
        </w:rPr>
        <w:t>nes eran los actuales representantes e integrantes de sus órganos de dirección general</w:t>
      </w:r>
      <w:r w:rsidR="0048286A" w:rsidRPr="00DD6C47">
        <w:rPr>
          <w:sz w:val="26"/>
          <w:szCs w:val="26"/>
          <w:lang w:val="es-MX"/>
        </w:rPr>
        <w:t>; vi</w:t>
      </w:r>
      <w:r w:rsidR="001C29C6">
        <w:rPr>
          <w:sz w:val="26"/>
          <w:szCs w:val="26"/>
          <w:lang w:val="es-MX"/>
        </w:rPr>
        <w:t>i</w:t>
      </w:r>
      <w:r w:rsidR="0048286A" w:rsidRPr="001C29C6">
        <w:rPr>
          <w:sz w:val="26"/>
          <w:szCs w:val="26"/>
          <w:lang w:val="es-MX"/>
        </w:rPr>
        <w:t>)</w:t>
      </w:r>
      <w:r w:rsidR="00074168" w:rsidRPr="001C29C6">
        <w:rPr>
          <w:sz w:val="26"/>
          <w:szCs w:val="26"/>
          <w:lang w:val="es-MX"/>
        </w:rPr>
        <w:t xml:space="preserve"> se dio vista a la Fiscalía General de la República para que manifestara lo que a su representación correspondiera</w:t>
      </w:r>
      <w:r w:rsidR="0048286A" w:rsidRPr="001C29C6">
        <w:rPr>
          <w:sz w:val="26"/>
          <w:szCs w:val="26"/>
          <w:lang w:val="es-MX"/>
        </w:rPr>
        <w:t>; vii</w:t>
      </w:r>
      <w:r w:rsidR="001C29C6">
        <w:rPr>
          <w:sz w:val="26"/>
          <w:szCs w:val="26"/>
          <w:lang w:val="es-MX"/>
        </w:rPr>
        <w:t>i</w:t>
      </w:r>
      <w:r w:rsidR="0048286A" w:rsidRPr="001C29C6">
        <w:rPr>
          <w:sz w:val="26"/>
          <w:szCs w:val="26"/>
          <w:lang w:val="es-MX"/>
        </w:rPr>
        <w:t>)</w:t>
      </w:r>
      <w:r w:rsidR="00074168" w:rsidRPr="001C29C6">
        <w:rPr>
          <w:sz w:val="26"/>
          <w:szCs w:val="26"/>
          <w:lang w:val="es-MX"/>
        </w:rPr>
        <w:t xml:space="preserve"> así como a la </w:t>
      </w:r>
      <w:r w:rsidRPr="00605BBA">
        <w:rPr>
          <w:sz w:val="26"/>
          <w:szCs w:val="26"/>
          <w:lang w:val="es-MX"/>
        </w:rPr>
        <w:t xml:space="preserve">Consejería Jurídica del Gobierno Federal, con la finalidad de que si consideraba que la materia de los juicios trascendiera a sus funciones constitucionales, manifestara lo que a su esfera competencial conviniera, hasta antes del cierre de instrucción. </w:t>
      </w:r>
    </w:p>
    <w:p w14:paraId="3A036622" w14:textId="77777777" w:rsidR="0045662C" w:rsidRDefault="0045662C" w:rsidP="00CD139F">
      <w:pPr>
        <w:pStyle w:val="corte4fondo"/>
        <w:ind w:left="720" w:firstLine="0"/>
        <w:rPr>
          <w:sz w:val="26"/>
          <w:szCs w:val="26"/>
          <w:lang w:val="es-MX"/>
        </w:rPr>
      </w:pPr>
    </w:p>
    <w:p w14:paraId="4601F493" w14:textId="6432A06E" w:rsidR="005803A0" w:rsidRDefault="003A4556" w:rsidP="00CD139F">
      <w:pPr>
        <w:pStyle w:val="corte4fondo"/>
        <w:numPr>
          <w:ilvl w:val="0"/>
          <w:numId w:val="24"/>
        </w:numPr>
        <w:ind w:left="0" w:hanging="567"/>
        <w:rPr>
          <w:sz w:val="26"/>
          <w:szCs w:val="26"/>
        </w:rPr>
      </w:pPr>
      <w:r>
        <w:rPr>
          <w:b/>
          <w:sz w:val="26"/>
          <w:szCs w:val="26"/>
          <w:lang w:val="es-MX"/>
        </w:rPr>
        <w:t>SÉPTIMO</w:t>
      </w:r>
      <w:r w:rsidR="005803A0" w:rsidRPr="00CD139F">
        <w:rPr>
          <w:b/>
          <w:sz w:val="26"/>
          <w:szCs w:val="26"/>
        </w:rPr>
        <w:t xml:space="preserve">. </w:t>
      </w:r>
      <w:r w:rsidR="005803A0" w:rsidRPr="00CD139F">
        <w:rPr>
          <w:rFonts w:ascii="Arial Negrita" w:hAnsi="Arial Negrita"/>
          <w:b/>
          <w:smallCaps/>
          <w:sz w:val="26"/>
          <w:szCs w:val="26"/>
        </w:rPr>
        <w:t>Inicio del proceso electoral.</w:t>
      </w:r>
      <w:r w:rsidR="005803A0">
        <w:rPr>
          <w:b/>
          <w:sz w:val="26"/>
          <w:szCs w:val="26"/>
        </w:rPr>
        <w:t xml:space="preserve"> </w:t>
      </w:r>
      <w:r w:rsidR="001424E4" w:rsidRPr="00CD139F">
        <w:rPr>
          <w:sz w:val="26"/>
          <w:szCs w:val="26"/>
        </w:rPr>
        <w:t xml:space="preserve">Mediante oficio de </w:t>
      </w:r>
      <w:r w:rsidR="0001732D">
        <w:rPr>
          <w:sz w:val="26"/>
          <w:szCs w:val="26"/>
        </w:rPr>
        <w:t xml:space="preserve">once </w:t>
      </w:r>
      <w:r w:rsidR="001424E4" w:rsidRPr="00CD139F">
        <w:rPr>
          <w:sz w:val="26"/>
          <w:szCs w:val="26"/>
        </w:rPr>
        <w:t xml:space="preserve">de agosto de </w:t>
      </w:r>
      <w:r w:rsidR="0001732D">
        <w:rPr>
          <w:sz w:val="26"/>
          <w:szCs w:val="26"/>
        </w:rPr>
        <w:t xml:space="preserve">dos mil veinte el Secretario Ejecutivo del Instituto Estatal Electoral del </w:t>
      </w:r>
      <w:r w:rsidR="00EF59D5">
        <w:rPr>
          <w:sz w:val="26"/>
          <w:szCs w:val="26"/>
        </w:rPr>
        <w:t>Estado</w:t>
      </w:r>
      <w:r w:rsidR="0001732D">
        <w:rPr>
          <w:sz w:val="26"/>
          <w:szCs w:val="26"/>
        </w:rPr>
        <w:t xml:space="preserve"> de Baja California</w:t>
      </w:r>
      <w:r w:rsidR="00B43885">
        <w:rPr>
          <w:sz w:val="26"/>
          <w:szCs w:val="26"/>
        </w:rPr>
        <w:t>, al dar</w:t>
      </w:r>
      <w:r w:rsidR="0001732D">
        <w:rPr>
          <w:sz w:val="26"/>
          <w:szCs w:val="26"/>
        </w:rPr>
        <w:t xml:space="preserve"> cumplimiento a un requerimiento</w:t>
      </w:r>
      <w:r w:rsidR="00C03272">
        <w:rPr>
          <w:sz w:val="26"/>
          <w:szCs w:val="26"/>
        </w:rPr>
        <w:t xml:space="preserve"> formulado en la presente acción de inconstitucionalidad</w:t>
      </w:r>
      <w:r w:rsidR="00B43885">
        <w:rPr>
          <w:sz w:val="26"/>
          <w:szCs w:val="26"/>
        </w:rPr>
        <w:t xml:space="preserve">, informó </w:t>
      </w:r>
      <w:r w:rsidR="00C03272">
        <w:rPr>
          <w:sz w:val="26"/>
          <w:szCs w:val="26"/>
        </w:rPr>
        <w:t>lo siguiente:</w:t>
      </w:r>
    </w:p>
    <w:p w14:paraId="280F79EA" w14:textId="77777777" w:rsidR="00C03272" w:rsidRDefault="00C03272" w:rsidP="00C03272">
      <w:pPr>
        <w:ind w:left="0"/>
        <w:rPr>
          <w:rFonts w:ascii="Arial" w:hAnsi="Arial"/>
          <w:sz w:val="26"/>
          <w:szCs w:val="26"/>
          <w:lang w:eastAsia="x-none"/>
        </w:rPr>
      </w:pPr>
    </w:p>
    <w:p w14:paraId="12738310" w14:textId="3D6D275F" w:rsidR="00B43885" w:rsidRPr="00417C2A" w:rsidRDefault="00B43885" w:rsidP="00B43885">
      <w:pPr>
        <w:pStyle w:val="Prrafodelista"/>
        <w:numPr>
          <w:ilvl w:val="0"/>
          <w:numId w:val="52"/>
        </w:numPr>
        <w:rPr>
          <w:rFonts w:ascii="Arial" w:hAnsi="Arial"/>
          <w:sz w:val="26"/>
          <w:szCs w:val="26"/>
          <w:lang w:eastAsia="x-none"/>
        </w:rPr>
      </w:pPr>
      <w:r w:rsidRPr="00AA09A3">
        <w:rPr>
          <w:rFonts w:ascii="Arial" w:hAnsi="Arial"/>
          <w:sz w:val="26"/>
          <w:szCs w:val="26"/>
          <w:lang w:eastAsia="x-none"/>
        </w:rPr>
        <w:t xml:space="preserve">Que </w:t>
      </w:r>
      <w:r w:rsidR="0062433C">
        <w:rPr>
          <w:rFonts w:ascii="Arial" w:hAnsi="Arial"/>
          <w:sz w:val="26"/>
          <w:szCs w:val="26"/>
          <w:lang w:eastAsia="x-none"/>
        </w:rPr>
        <w:t>durante</w:t>
      </w:r>
      <w:r w:rsidRPr="00AA09A3">
        <w:rPr>
          <w:rFonts w:ascii="Arial" w:hAnsi="Arial"/>
          <w:sz w:val="26"/>
          <w:szCs w:val="26"/>
          <w:lang w:eastAsia="x-none"/>
        </w:rPr>
        <w:t xml:space="preserve"> </w:t>
      </w:r>
      <w:r w:rsidR="0062433C">
        <w:rPr>
          <w:rFonts w:ascii="Arial" w:hAnsi="Arial"/>
          <w:sz w:val="26"/>
          <w:szCs w:val="26"/>
          <w:lang w:eastAsia="x-none"/>
        </w:rPr>
        <w:t>“</w:t>
      </w:r>
      <w:r w:rsidRPr="00AA09A3">
        <w:rPr>
          <w:rFonts w:ascii="Arial" w:hAnsi="Arial"/>
          <w:sz w:val="26"/>
          <w:szCs w:val="26"/>
          <w:lang w:eastAsia="x-none"/>
        </w:rPr>
        <w:t xml:space="preserve">el año de dos mil </w:t>
      </w:r>
      <w:r w:rsidRPr="0062433C">
        <w:rPr>
          <w:rFonts w:ascii="Arial" w:hAnsi="Arial"/>
          <w:sz w:val="26"/>
          <w:szCs w:val="26"/>
          <w:lang w:eastAsia="x-none"/>
        </w:rPr>
        <w:t>diecinueve</w:t>
      </w:r>
      <w:r w:rsidRPr="00AA09A3">
        <w:rPr>
          <w:rFonts w:ascii="Arial" w:hAnsi="Arial"/>
          <w:sz w:val="26"/>
          <w:szCs w:val="26"/>
          <w:lang w:eastAsia="x-none"/>
        </w:rPr>
        <w:t xml:space="preserve"> se celebró la jornada electoral</w:t>
      </w:r>
      <w:r w:rsidR="0062433C">
        <w:rPr>
          <w:rFonts w:ascii="Arial" w:hAnsi="Arial"/>
          <w:sz w:val="26"/>
          <w:szCs w:val="26"/>
          <w:lang w:eastAsia="x-none"/>
        </w:rPr>
        <w:t>”</w:t>
      </w:r>
      <w:r w:rsidRPr="00AA09A3">
        <w:rPr>
          <w:rFonts w:ascii="Arial" w:hAnsi="Arial"/>
          <w:sz w:val="26"/>
          <w:szCs w:val="26"/>
          <w:lang w:eastAsia="x-none"/>
        </w:rPr>
        <w:t xml:space="preserve"> —</w:t>
      </w:r>
      <w:r w:rsidR="00557D49">
        <w:rPr>
          <w:rFonts w:ascii="Arial" w:hAnsi="Arial"/>
          <w:sz w:val="26"/>
          <w:szCs w:val="26"/>
          <w:lang w:eastAsia="x-none"/>
        </w:rPr>
        <w:t>dos</w:t>
      </w:r>
      <w:r w:rsidRPr="00AA09A3">
        <w:rPr>
          <w:rFonts w:ascii="Arial" w:hAnsi="Arial"/>
          <w:sz w:val="26"/>
          <w:szCs w:val="26"/>
          <w:lang w:eastAsia="x-none"/>
        </w:rPr>
        <w:t xml:space="preserve"> de junio— del Proceso Electoral Local Ordinario 2018-2019, en el que se renovaron los poderes Ejecutivo, Legis</w:t>
      </w:r>
      <w:r w:rsidRPr="00417C2A">
        <w:rPr>
          <w:rFonts w:ascii="Arial" w:hAnsi="Arial"/>
          <w:sz w:val="26"/>
          <w:szCs w:val="26"/>
          <w:lang w:eastAsia="x-none"/>
        </w:rPr>
        <w:t xml:space="preserve">lativo y Ayuntamientos del </w:t>
      </w:r>
      <w:r w:rsidR="00EF59D5">
        <w:rPr>
          <w:rFonts w:ascii="Arial" w:hAnsi="Arial"/>
          <w:sz w:val="26"/>
          <w:szCs w:val="26"/>
          <w:lang w:eastAsia="x-none"/>
        </w:rPr>
        <w:t>Estado</w:t>
      </w:r>
      <w:r w:rsidRPr="00417C2A">
        <w:rPr>
          <w:rFonts w:ascii="Arial" w:hAnsi="Arial"/>
          <w:sz w:val="26"/>
          <w:szCs w:val="26"/>
          <w:lang w:eastAsia="x-none"/>
        </w:rPr>
        <w:t xml:space="preserve"> de Baja California.</w:t>
      </w:r>
    </w:p>
    <w:p w14:paraId="7477A81E" w14:textId="1F8C299A" w:rsidR="00B43885" w:rsidRPr="00071187" w:rsidRDefault="00B43885" w:rsidP="00B43885">
      <w:pPr>
        <w:pStyle w:val="Prrafodelista"/>
        <w:numPr>
          <w:ilvl w:val="0"/>
          <w:numId w:val="52"/>
        </w:numPr>
        <w:rPr>
          <w:rFonts w:ascii="Arial" w:hAnsi="Arial"/>
          <w:sz w:val="26"/>
          <w:szCs w:val="26"/>
          <w:lang w:eastAsia="x-none"/>
        </w:rPr>
      </w:pPr>
      <w:r w:rsidRPr="00417C2A">
        <w:rPr>
          <w:rFonts w:ascii="Arial" w:hAnsi="Arial"/>
          <w:sz w:val="26"/>
          <w:szCs w:val="26"/>
          <w:lang w:eastAsia="x-none"/>
        </w:rPr>
        <w:t xml:space="preserve">Los representantes populares electos por los ciudadanos del </w:t>
      </w:r>
      <w:r w:rsidR="00EF59D5">
        <w:rPr>
          <w:rFonts w:ascii="Arial" w:hAnsi="Arial"/>
          <w:sz w:val="26"/>
          <w:szCs w:val="26"/>
          <w:lang w:eastAsia="x-none"/>
        </w:rPr>
        <w:t>Estado</w:t>
      </w:r>
      <w:r w:rsidRPr="00417C2A">
        <w:rPr>
          <w:rFonts w:ascii="Arial" w:hAnsi="Arial"/>
          <w:sz w:val="26"/>
          <w:szCs w:val="26"/>
          <w:lang w:eastAsia="x-none"/>
        </w:rPr>
        <w:t xml:space="preserve"> para los cargos de Titular del Poder Ejecutivo, diputadas y diputados del Poder Legislativo y los municipios de los Ayuntamientos</w:t>
      </w:r>
      <w:r w:rsidRPr="00636866">
        <w:rPr>
          <w:rFonts w:ascii="Arial" w:hAnsi="Arial"/>
          <w:sz w:val="26"/>
          <w:szCs w:val="26"/>
          <w:lang w:eastAsia="x-none"/>
        </w:rPr>
        <w:t xml:space="preserve">, ejercerán sus funciones en términos generales, del año dos mil diecinueve al dos mil veintiuno. Ello de conformidad con lo expuesto en los artículos sexto, séptimo y octavo transitorio del Decreto 112 de la XXI Legislatura del Poder Legislativo del </w:t>
      </w:r>
      <w:r w:rsidR="00EF59D5">
        <w:rPr>
          <w:rFonts w:ascii="Arial" w:hAnsi="Arial"/>
          <w:sz w:val="26"/>
          <w:szCs w:val="26"/>
          <w:lang w:eastAsia="x-none"/>
        </w:rPr>
        <w:t>Estado</w:t>
      </w:r>
      <w:r w:rsidRPr="00071187">
        <w:rPr>
          <w:rFonts w:ascii="Arial" w:hAnsi="Arial"/>
          <w:sz w:val="26"/>
          <w:szCs w:val="26"/>
          <w:lang w:eastAsia="x-none"/>
        </w:rPr>
        <w:t>, publicado en el Periódico Oficial el diecisiete de octubre de dos mil catorce.</w:t>
      </w:r>
    </w:p>
    <w:p w14:paraId="2D7986A7" w14:textId="0EC7B48E" w:rsidR="00B43885" w:rsidRPr="00417C2A" w:rsidRDefault="00B43885" w:rsidP="00B43885">
      <w:pPr>
        <w:pStyle w:val="Prrafodelista"/>
        <w:numPr>
          <w:ilvl w:val="0"/>
          <w:numId w:val="52"/>
        </w:numPr>
        <w:rPr>
          <w:rFonts w:ascii="Arial" w:hAnsi="Arial"/>
          <w:sz w:val="26"/>
          <w:szCs w:val="26"/>
          <w:lang w:eastAsia="x-none"/>
        </w:rPr>
      </w:pPr>
      <w:r w:rsidRPr="00071187">
        <w:rPr>
          <w:rFonts w:ascii="Arial" w:hAnsi="Arial"/>
          <w:sz w:val="26"/>
          <w:szCs w:val="26"/>
          <w:lang w:eastAsia="x-none"/>
        </w:rPr>
        <w:t xml:space="preserve">En el </w:t>
      </w:r>
      <w:r w:rsidR="00AA09A3">
        <w:rPr>
          <w:rFonts w:ascii="Arial" w:hAnsi="Arial"/>
          <w:sz w:val="26"/>
          <w:szCs w:val="26"/>
          <w:lang w:eastAsia="x-none"/>
        </w:rPr>
        <w:t>e</w:t>
      </w:r>
      <w:r w:rsidRPr="00AA09A3">
        <w:rPr>
          <w:rFonts w:ascii="Arial" w:hAnsi="Arial"/>
          <w:sz w:val="26"/>
          <w:szCs w:val="26"/>
          <w:lang w:eastAsia="x-none"/>
        </w:rPr>
        <w:t xml:space="preserve">jercicio de dos mil veintiuno se celebrarán elecciones ordinarias en el </w:t>
      </w:r>
      <w:r w:rsidR="00EF59D5">
        <w:rPr>
          <w:rFonts w:ascii="Arial" w:hAnsi="Arial"/>
          <w:sz w:val="26"/>
          <w:szCs w:val="26"/>
          <w:lang w:eastAsia="x-none"/>
        </w:rPr>
        <w:t>Estado</w:t>
      </w:r>
      <w:r w:rsidRPr="00AA09A3">
        <w:rPr>
          <w:rFonts w:ascii="Arial" w:hAnsi="Arial"/>
          <w:sz w:val="26"/>
          <w:szCs w:val="26"/>
          <w:lang w:eastAsia="x-none"/>
        </w:rPr>
        <w:t xml:space="preserve"> de Baja California, en virtud del empate de elecciones locales con las federales mandat</w:t>
      </w:r>
      <w:r w:rsidRPr="00417C2A">
        <w:rPr>
          <w:rFonts w:ascii="Arial" w:hAnsi="Arial"/>
          <w:sz w:val="26"/>
          <w:szCs w:val="26"/>
          <w:lang w:eastAsia="x-none"/>
        </w:rPr>
        <w:t>ado en el artículo 116, párrafo segundo, fracción IV, inciso n) de la Constitución Federal.</w:t>
      </w:r>
    </w:p>
    <w:p w14:paraId="2A2F82F8" w14:textId="30CDF9C1" w:rsidR="00B43885" w:rsidRPr="00320B2A" w:rsidRDefault="00B43885" w:rsidP="00B43885">
      <w:pPr>
        <w:pStyle w:val="Prrafodelista"/>
        <w:numPr>
          <w:ilvl w:val="0"/>
          <w:numId w:val="52"/>
        </w:numPr>
        <w:rPr>
          <w:rFonts w:ascii="Arial" w:hAnsi="Arial"/>
          <w:sz w:val="26"/>
          <w:szCs w:val="26"/>
          <w:lang w:eastAsia="x-none"/>
        </w:rPr>
      </w:pPr>
      <w:r w:rsidRPr="00417C2A">
        <w:rPr>
          <w:rFonts w:ascii="Arial" w:hAnsi="Arial"/>
          <w:sz w:val="26"/>
          <w:szCs w:val="26"/>
          <w:lang w:eastAsia="x-none"/>
        </w:rPr>
        <w:t xml:space="preserve">Derivado de la publicación del Decreto 52 de la XXIII Legislatura del Poder Legislativo del </w:t>
      </w:r>
      <w:r w:rsidR="00EF59D5">
        <w:rPr>
          <w:rFonts w:ascii="Arial" w:hAnsi="Arial"/>
          <w:sz w:val="26"/>
          <w:szCs w:val="26"/>
          <w:lang w:eastAsia="x-none"/>
        </w:rPr>
        <w:t>Estado</w:t>
      </w:r>
      <w:r w:rsidRPr="00417C2A">
        <w:rPr>
          <w:rFonts w:ascii="Arial" w:hAnsi="Arial"/>
          <w:sz w:val="26"/>
          <w:szCs w:val="26"/>
          <w:lang w:eastAsia="x-none"/>
        </w:rPr>
        <w:t xml:space="preserve"> de Baja California, el veintisiete de marzo de dos mil veinte en el Periódico Oficial del </w:t>
      </w:r>
      <w:r w:rsidR="00EF59D5">
        <w:rPr>
          <w:rFonts w:ascii="Arial" w:hAnsi="Arial"/>
          <w:sz w:val="26"/>
          <w:szCs w:val="26"/>
          <w:lang w:eastAsia="x-none"/>
        </w:rPr>
        <w:t>Estado</w:t>
      </w:r>
      <w:r w:rsidRPr="00417C2A">
        <w:rPr>
          <w:rFonts w:ascii="Arial" w:hAnsi="Arial"/>
          <w:sz w:val="26"/>
          <w:szCs w:val="26"/>
          <w:lang w:eastAsia="x-none"/>
        </w:rPr>
        <w:t xml:space="preserve">, </w:t>
      </w:r>
      <w:r w:rsidRPr="00320B2A">
        <w:rPr>
          <w:rFonts w:ascii="Arial" w:hAnsi="Arial"/>
          <w:sz w:val="26"/>
          <w:szCs w:val="26"/>
          <w:lang w:eastAsia="x-none"/>
        </w:rPr>
        <w:t>se modificaron diversas disposiciones de la Constitución Política de Baja California, entre las que destaca el artículo 5º, por cuanto hace a la fecha de inicio del procedimiento electoral local.</w:t>
      </w:r>
      <w:r w:rsidR="00417C2A" w:rsidRPr="00320B2A">
        <w:rPr>
          <w:rStyle w:val="Refdenotaalpie"/>
          <w:rFonts w:ascii="Arial" w:hAnsi="Arial"/>
          <w:sz w:val="26"/>
          <w:szCs w:val="26"/>
          <w:lang w:eastAsia="x-none"/>
        </w:rPr>
        <w:footnoteReference w:id="8"/>
      </w:r>
    </w:p>
    <w:p w14:paraId="7BC036D0" w14:textId="52695F82" w:rsidR="00B43885" w:rsidRPr="006B3705" w:rsidRDefault="00B43885" w:rsidP="00B43885">
      <w:pPr>
        <w:pStyle w:val="Prrafodelista"/>
        <w:numPr>
          <w:ilvl w:val="0"/>
          <w:numId w:val="52"/>
        </w:numPr>
        <w:rPr>
          <w:rFonts w:ascii="Arial" w:hAnsi="Arial"/>
          <w:sz w:val="26"/>
          <w:szCs w:val="26"/>
          <w:lang w:eastAsia="x-none"/>
        </w:rPr>
      </w:pPr>
      <w:r w:rsidRPr="006B3705">
        <w:rPr>
          <w:rFonts w:ascii="Arial" w:hAnsi="Arial"/>
          <w:sz w:val="26"/>
          <w:szCs w:val="26"/>
          <w:lang w:eastAsia="x-none"/>
        </w:rPr>
        <w:t xml:space="preserve">Conforme al artículo 5, párrafo cuarto, de la Constitución Política del Baja California, que entró en vigor a partir del día siguiente a su publicación en el Periódico Oficial del </w:t>
      </w:r>
      <w:r w:rsidR="00EF59D5" w:rsidRPr="006B3705">
        <w:rPr>
          <w:rFonts w:ascii="Arial" w:hAnsi="Arial"/>
          <w:sz w:val="26"/>
          <w:szCs w:val="26"/>
          <w:lang w:eastAsia="x-none"/>
        </w:rPr>
        <w:t>Estado</w:t>
      </w:r>
      <w:r w:rsidRPr="006B3705">
        <w:rPr>
          <w:rFonts w:ascii="Arial" w:hAnsi="Arial"/>
          <w:sz w:val="26"/>
          <w:szCs w:val="26"/>
          <w:lang w:eastAsia="x-none"/>
        </w:rPr>
        <w:t xml:space="preserve">, </w:t>
      </w:r>
      <w:r w:rsidRPr="00320B2A">
        <w:rPr>
          <w:rFonts w:ascii="Arial" w:hAnsi="Arial"/>
          <w:sz w:val="26"/>
          <w:szCs w:val="26"/>
          <w:lang w:eastAsia="x-none"/>
        </w:rPr>
        <w:t>“el proceso electoral dará inicio el primer domingo del mes de diciembre del año anterior a la elección.”</w:t>
      </w:r>
      <w:r w:rsidRPr="006B3705">
        <w:rPr>
          <w:rFonts w:ascii="Arial" w:hAnsi="Arial"/>
          <w:sz w:val="26"/>
          <w:szCs w:val="26"/>
          <w:lang w:eastAsia="x-none"/>
        </w:rPr>
        <w:t>.</w:t>
      </w:r>
    </w:p>
    <w:p w14:paraId="1803B7C9" w14:textId="062C305F" w:rsidR="00B43885" w:rsidRPr="00071187" w:rsidRDefault="00B43885" w:rsidP="00B43885">
      <w:pPr>
        <w:pStyle w:val="Prrafodelista"/>
        <w:numPr>
          <w:ilvl w:val="0"/>
          <w:numId w:val="52"/>
        </w:numPr>
        <w:rPr>
          <w:rFonts w:ascii="Arial" w:hAnsi="Arial"/>
          <w:sz w:val="26"/>
          <w:szCs w:val="26"/>
          <w:lang w:eastAsia="x-none"/>
        </w:rPr>
      </w:pPr>
      <w:r w:rsidRPr="00071187">
        <w:rPr>
          <w:rFonts w:ascii="Arial" w:hAnsi="Arial"/>
          <w:sz w:val="26"/>
          <w:szCs w:val="26"/>
          <w:lang w:eastAsia="x-none"/>
        </w:rPr>
        <w:t xml:space="preserve">Conforme a lo anterior, el </w:t>
      </w:r>
      <w:r w:rsidRPr="00071187">
        <w:rPr>
          <w:rFonts w:ascii="Arial" w:hAnsi="Arial"/>
          <w:b/>
          <w:sz w:val="26"/>
          <w:szCs w:val="26"/>
          <w:lang w:eastAsia="x-none"/>
        </w:rPr>
        <w:t>próximo proceso electoral deberá dar inicio el próximo seis de diciembre de dos mil veinte.</w:t>
      </w:r>
    </w:p>
    <w:p w14:paraId="478D4A98" w14:textId="77777777" w:rsidR="00B43885" w:rsidRDefault="00B43885" w:rsidP="00C03272">
      <w:pPr>
        <w:ind w:left="0"/>
        <w:rPr>
          <w:rFonts w:ascii="Arial" w:hAnsi="Arial"/>
          <w:sz w:val="26"/>
          <w:szCs w:val="26"/>
          <w:lang w:eastAsia="x-none"/>
        </w:rPr>
      </w:pPr>
    </w:p>
    <w:p w14:paraId="1A5B5B9C" w14:textId="13D76F26" w:rsidR="0014668C" w:rsidRDefault="00D6547E" w:rsidP="00B076F3">
      <w:pPr>
        <w:pStyle w:val="corte4fondo"/>
        <w:numPr>
          <w:ilvl w:val="0"/>
          <w:numId w:val="24"/>
        </w:numPr>
        <w:ind w:left="0" w:hanging="567"/>
        <w:rPr>
          <w:b/>
          <w:smallCaps/>
          <w:sz w:val="26"/>
          <w:szCs w:val="26"/>
          <w:lang w:val="es-MX"/>
        </w:rPr>
      </w:pPr>
      <w:r w:rsidRPr="00B076F3">
        <w:rPr>
          <w:b/>
          <w:sz w:val="26"/>
          <w:szCs w:val="26"/>
          <w:lang w:val="es-MX"/>
        </w:rPr>
        <w:t>OCTAVO</w:t>
      </w:r>
      <w:r w:rsidR="0014668C" w:rsidRPr="00B076F3">
        <w:rPr>
          <w:b/>
          <w:sz w:val="26"/>
          <w:szCs w:val="26"/>
        </w:rPr>
        <w:t xml:space="preserve">. </w:t>
      </w:r>
      <w:r w:rsidR="00937E9F" w:rsidRPr="00B076F3">
        <w:rPr>
          <w:b/>
          <w:smallCaps/>
          <w:sz w:val="26"/>
          <w:szCs w:val="26"/>
        </w:rPr>
        <w:t>Informe</w:t>
      </w:r>
      <w:r w:rsidR="003D7FFB">
        <w:rPr>
          <w:b/>
          <w:smallCaps/>
          <w:sz w:val="26"/>
          <w:szCs w:val="26"/>
          <w:lang w:val="es-MX"/>
        </w:rPr>
        <w:t>s</w:t>
      </w:r>
      <w:r w:rsidR="00937E9F" w:rsidRPr="00B076F3">
        <w:rPr>
          <w:b/>
          <w:smallCaps/>
          <w:sz w:val="26"/>
          <w:szCs w:val="26"/>
        </w:rPr>
        <w:t xml:space="preserve"> </w:t>
      </w:r>
      <w:r w:rsidR="004E582C">
        <w:rPr>
          <w:b/>
          <w:smallCaps/>
          <w:sz w:val="26"/>
          <w:szCs w:val="26"/>
          <w:lang w:val="es-MX"/>
        </w:rPr>
        <w:t>de los</w:t>
      </w:r>
      <w:r w:rsidR="0014668C" w:rsidRPr="00B076F3">
        <w:rPr>
          <w:b/>
          <w:smallCaps/>
          <w:sz w:val="26"/>
          <w:szCs w:val="26"/>
          <w:lang w:val="es-MX"/>
        </w:rPr>
        <w:t xml:space="preserve"> Poder</w:t>
      </w:r>
      <w:r w:rsidR="004E582C">
        <w:rPr>
          <w:b/>
          <w:smallCaps/>
          <w:sz w:val="26"/>
          <w:szCs w:val="26"/>
          <w:lang w:val="es-MX"/>
        </w:rPr>
        <w:t>es</w:t>
      </w:r>
      <w:r w:rsidR="0014668C" w:rsidRPr="00B076F3">
        <w:rPr>
          <w:b/>
          <w:smallCaps/>
          <w:sz w:val="26"/>
          <w:szCs w:val="26"/>
          <w:lang w:val="es-MX"/>
        </w:rPr>
        <w:t xml:space="preserve"> Legislativo </w:t>
      </w:r>
      <w:r w:rsidR="00545154">
        <w:rPr>
          <w:b/>
          <w:smallCaps/>
          <w:sz w:val="26"/>
          <w:szCs w:val="26"/>
          <w:lang w:val="es-MX"/>
        </w:rPr>
        <w:t>y E</w:t>
      </w:r>
      <w:r w:rsidR="003D7FFB">
        <w:rPr>
          <w:b/>
          <w:smallCaps/>
          <w:sz w:val="26"/>
          <w:szCs w:val="26"/>
          <w:lang w:val="es-MX"/>
        </w:rPr>
        <w:t xml:space="preserve">jecutivo </w:t>
      </w:r>
      <w:r w:rsidR="0014668C" w:rsidRPr="00B076F3">
        <w:rPr>
          <w:b/>
          <w:smallCaps/>
          <w:sz w:val="26"/>
          <w:szCs w:val="26"/>
          <w:lang w:val="es-MX"/>
        </w:rPr>
        <w:t xml:space="preserve">del </w:t>
      </w:r>
      <w:r w:rsidR="00EF59D5">
        <w:rPr>
          <w:b/>
          <w:smallCaps/>
          <w:sz w:val="26"/>
          <w:szCs w:val="26"/>
          <w:lang w:val="es-MX"/>
        </w:rPr>
        <w:t>Estado</w:t>
      </w:r>
      <w:r w:rsidR="0014668C" w:rsidRPr="00B076F3">
        <w:rPr>
          <w:b/>
          <w:smallCaps/>
          <w:sz w:val="26"/>
          <w:szCs w:val="26"/>
          <w:lang w:val="es-MX"/>
        </w:rPr>
        <w:t xml:space="preserve"> de </w:t>
      </w:r>
      <w:r w:rsidR="008F60D9">
        <w:rPr>
          <w:b/>
          <w:smallCaps/>
          <w:sz w:val="26"/>
          <w:szCs w:val="26"/>
          <w:lang w:val="es-MX"/>
        </w:rPr>
        <w:t>Baja California</w:t>
      </w:r>
    </w:p>
    <w:p w14:paraId="3DD631AF" w14:textId="77777777" w:rsidR="00E3239A" w:rsidRPr="00B076F3" w:rsidRDefault="00E3239A" w:rsidP="00E3239A">
      <w:pPr>
        <w:pStyle w:val="corte4fondo"/>
        <w:ind w:left="0" w:firstLine="0"/>
        <w:rPr>
          <w:b/>
          <w:smallCaps/>
          <w:sz w:val="26"/>
          <w:szCs w:val="26"/>
          <w:lang w:val="es-MX"/>
        </w:rPr>
      </w:pPr>
    </w:p>
    <w:p w14:paraId="5D3CE163" w14:textId="36416E25" w:rsidR="00EA0321" w:rsidRPr="00B076F3" w:rsidRDefault="00F11EC3" w:rsidP="00F11EC3">
      <w:pPr>
        <w:pStyle w:val="corte4fondo"/>
        <w:rPr>
          <w:sz w:val="26"/>
          <w:szCs w:val="26"/>
          <w:lang w:val="es-MX"/>
        </w:rPr>
      </w:pPr>
      <w:r w:rsidRPr="00B076F3">
        <w:rPr>
          <w:b/>
          <w:sz w:val="26"/>
          <w:szCs w:val="26"/>
          <w:lang w:val="es-MX"/>
        </w:rPr>
        <w:t>I.</w:t>
      </w:r>
      <w:r w:rsidR="00937E9F" w:rsidRPr="00937E9F">
        <w:rPr>
          <w:b/>
          <w:smallCaps/>
          <w:sz w:val="26"/>
          <w:szCs w:val="26"/>
        </w:rPr>
        <w:t xml:space="preserve"> </w:t>
      </w:r>
      <w:r w:rsidR="00937E9F" w:rsidRPr="00B076F3">
        <w:rPr>
          <w:b/>
          <w:smallCaps/>
          <w:sz w:val="26"/>
          <w:szCs w:val="26"/>
        </w:rPr>
        <w:t xml:space="preserve">Informe del Poder Legislativo del </w:t>
      </w:r>
      <w:r w:rsidR="00EF59D5">
        <w:rPr>
          <w:b/>
          <w:smallCaps/>
          <w:sz w:val="26"/>
          <w:szCs w:val="26"/>
        </w:rPr>
        <w:t>Estado</w:t>
      </w:r>
      <w:r w:rsidR="00937E9F" w:rsidRPr="00B076F3">
        <w:rPr>
          <w:b/>
          <w:smallCaps/>
          <w:sz w:val="26"/>
          <w:szCs w:val="26"/>
        </w:rPr>
        <w:t xml:space="preserve"> de </w:t>
      </w:r>
      <w:r w:rsidR="008F60D9">
        <w:rPr>
          <w:b/>
          <w:smallCaps/>
          <w:sz w:val="26"/>
          <w:szCs w:val="26"/>
          <w:lang w:val="es-MX"/>
        </w:rPr>
        <w:t>Baja California (Presidente y Secretaria de la Mesa Directiva del Congreso)</w:t>
      </w:r>
      <w:r w:rsidR="00F503CC" w:rsidRPr="00B076F3">
        <w:rPr>
          <w:b/>
          <w:sz w:val="26"/>
          <w:szCs w:val="26"/>
          <w:lang w:val="es-MX"/>
        </w:rPr>
        <w:t>.</w:t>
      </w:r>
      <w:r w:rsidR="00C27A0B" w:rsidRPr="00B076F3">
        <w:rPr>
          <w:sz w:val="26"/>
          <w:szCs w:val="26"/>
          <w:lang w:val="es-MX"/>
        </w:rPr>
        <w:t xml:space="preserve"> La mencionada autoridad </w:t>
      </w:r>
      <w:r w:rsidR="00CA3850">
        <w:rPr>
          <w:sz w:val="26"/>
          <w:szCs w:val="26"/>
          <w:lang w:val="es-MX"/>
        </w:rPr>
        <w:t>manifestó</w:t>
      </w:r>
      <w:r w:rsidR="00CA3850" w:rsidRPr="00B076F3">
        <w:rPr>
          <w:sz w:val="26"/>
          <w:szCs w:val="26"/>
          <w:lang w:val="es-MX"/>
        </w:rPr>
        <w:t xml:space="preserve"> </w:t>
      </w:r>
      <w:r w:rsidR="00C27A0B" w:rsidRPr="00B076F3">
        <w:rPr>
          <w:sz w:val="26"/>
          <w:szCs w:val="26"/>
          <w:lang w:val="es-MX"/>
        </w:rPr>
        <w:t>lo siguiente:</w:t>
      </w:r>
    </w:p>
    <w:p w14:paraId="039F7281" w14:textId="77777777" w:rsidR="005E60F2" w:rsidRPr="00B076F3" w:rsidRDefault="005E60F2" w:rsidP="00F11EC3">
      <w:pPr>
        <w:pStyle w:val="corte4fondo"/>
        <w:ind w:firstLine="0"/>
        <w:rPr>
          <w:sz w:val="26"/>
          <w:szCs w:val="26"/>
          <w:lang w:val="es-MX"/>
        </w:rPr>
      </w:pPr>
    </w:p>
    <w:p w14:paraId="16F862AF" w14:textId="69CFC582" w:rsidR="008F60D9" w:rsidRDefault="008007E2" w:rsidP="00501E96">
      <w:pPr>
        <w:pStyle w:val="corte4fondo"/>
        <w:numPr>
          <w:ilvl w:val="0"/>
          <w:numId w:val="16"/>
        </w:numPr>
        <w:rPr>
          <w:sz w:val="26"/>
          <w:szCs w:val="26"/>
          <w:lang w:val="es-MX"/>
        </w:rPr>
      </w:pPr>
      <w:r>
        <w:rPr>
          <w:b/>
          <w:sz w:val="26"/>
          <w:szCs w:val="26"/>
          <w:lang w:val="es-MX"/>
        </w:rPr>
        <w:t xml:space="preserve">PRIMERO.- </w:t>
      </w:r>
      <w:r w:rsidR="008F60D9">
        <w:rPr>
          <w:sz w:val="26"/>
          <w:szCs w:val="26"/>
          <w:lang w:val="es-MX"/>
        </w:rPr>
        <w:t xml:space="preserve">No se viola el principio de retroactividad, pues el hecho de que alguno de los Diputados en funciones busquen la reelección o elección consecutiva en la elección del </w:t>
      </w:r>
      <w:r w:rsidR="00EF59D5">
        <w:rPr>
          <w:sz w:val="26"/>
          <w:szCs w:val="26"/>
          <w:lang w:val="es-MX"/>
        </w:rPr>
        <w:t>Estado</w:t>
      </w:r>
      <w:r w:rsidR="008F60D9">
        <w:rPr>
          <w:sz w:val="26"/>
          <w:szCs w:val="26"/>
          <w:lang w:val="es-MX"/>
        </w:rPr>
        <w:t xml:space="preserve"> de Baja California, ello sucedería hasta el dos mil veintiuno</w:t>
      </w:r>
      <w:r w:rsidR="008F60D9" w:rsidRPr="00A2638A">
        <w:rPr>
          <w:sz w:val="26"/>
          <w:szCs w:val="26"/>
          <w:lang w:val="es-MX"/>
        </w:rPr>
        <w:t xml:space="preserve">, </w:t>
      </w:r>
      <w:r w:rsidR="004F1076" w:rsidRPr="00A2638A">
        <w:rPr>
          <w:sz w:val="26"/>
          <w:szCs w:val="26"/>
          <w:lang w:val="es-MX"/>
        </w:rPr>
        <w:t xml:space="preserve">por lo que </w:t>
      </w:r>
      <w:r w:rsidR="008F60D9" w:rsidRPr="00A2638A">
        <w:rPr>
          <w:sz w:val="26"/>
          <w:szCs w:val="26"/>
          <w:lang w:val="es-MX"/>
        </w:rPr>
        <w:t xml:space="preserve">constituye a la fecha una expectativa de derecho y no un derecho adquirido en este momento; además </w:t>
      </w:r>
      <w:r w:rsidR="004F1076" w:rsidRPr="00A2638A">
        <w:rPr>
          <w:sz w:val="26"/>
          <w:szCs w:val="26"/>
          <w:lang w:val="es-MX"/>
        </w:rPr>
        <w:t>conforme a la Constitución Federal</w:t>
      </w:r>
      <w:r w:rsidR="004F1076">
        <w:rPr>
          <w:sz w:val="26"/>
          <w:szCs w:val="26"/>
          <w:lang w:val="es-MX"/>
        </w:rPr>
        <w:t xml:space="preserve">, local y la Ley de Partidos Políticos, </w:t>
      </w:r>
      <w:r w:rsidR="008F41B3">
        <w:rPr>
          <w:sz w:val="26"/>
          <w:szCs w:val="26"/>
          <w:lang w:val="es-MX"/>
        </w:rPr>
        <w:t xml:space="preserve">para tener derecho a la reelección o elección constitutiva, se debe estar en el </w:t>
      </w:r>
      <w:r w:rsidR="004F1076">
        <w:rPr>
          <w:sz w:val="26"/>
          <w:szCs w:val="26"/>
          <w:lang w:val="es-MX"/>
        </w:rPr>
        <w:t>proceso electoral,</w:t>
      </w:r>
      <w:r w:rsidR="008F41B3">
        <w:rPr>
          <w:sz w:val="26"/>
          <w:szCs w:val="26"/>
          <w:lang w:val="es-MX"/>
        </w:rPr>
        <w:t xml:space="preserve"> aspecto que no ocurre, ya que en el citado </w:t>
      </w:r>
      <w:r w:rsidR="00EF59D5">
        <w:rPr>
          <w:sz w:val="26"/>
          <w:szCs w:val="26"/>
          <w:lang w:val="es-MX"/>
        </w:rPr>
        <w:t>Estado</w:t>
      </w:r>
      <w:r w:rsidR="008F41B3">
        <w:rPr>
          <w:sz w:val="26"/>
          <w:szCs w:val="26"/>
          <w:lang w:val="es-MX"/>
        </w:rPr>
        <w:t xml:space="preserve"> ello acontecerá “hasta el mes de diciembre de dos mil veintiuno” pero además, se </w:t>
      </w:r>
      <w:r w:rsidR="0062433C">
        <w:rPr>
          <w:sz w:val="26"/>
          <w:szCs w:val="26"/>
          <w:lang w:val="es-MX"/>
        </w:rPr>
        <w:t xml:space="preserve">requiere </w:t>
      </w:r>
      <w:r w:rsidR="008F41B3">
        <w:rPr>
          <w:sz w:val="26"/>
          <w:szCs w:val="26"/>
          <w:lang w:val="es-MX"/>
        </w:rPr>
        <w:t xml:space="preserve">que dicho Diputado o Diputada sea </w:t>
      </w:r>
      <w:r w:rsidR="004F1076">
        <w:rPr>
          <w:sz w:val="26"/>
          <w:szCs w:val="26"/>
          <w:lang w:val="es-MX"/>
        </w:rPr>
        <w:t xml:space="preserve">propuesto por su </w:t>
      </w:r>
      <w:r w:rsidR="008F41B3">
        <w:rPr>
          <w:sz w:val="26"/>
          <w:szCs w:val="26"/>
          <w:lang w:val="es-MX"/>
        </w:rPr>
        <w:t xml:space="preserve">mismo </w:t>
      </w:r>
      <w:r w:rsidR="004F1076">
        <w:rPr>
          <w:sz w:val="26"/>
          <w:szCs w:val="26"/>
          <w:lang w:val="es-MX"/>
        </w:rPr>
        <w:t xml:space="preserve">partido político, lo que </w:t>
      </w:r>
      <w:r w:rsidR="008F41B3">
        <w:rPr>
          <w:sz w:val="26"/>
          <w:szCs w:val="26"/>
          <w:lang w:val="es-MX"/>
        </w:rPr>
        <w:t xml:space="preserve">implica cumplir con sus procedimientos de selección internos los cuales a la fecha no existen, ya que no se está en proceso de precampaña o de campaña puesto que ni siquiera </w:t>
      </w:r>
      <w:r w:rsidR="004F1076">
        <w:rPr>
          <w:sz w:val="26"/>
          <w:szCs w:val="26"/>
          <w:lang w:val="es-MX"/>
        </w:rPr>
        <w:t xml:space="preserve">ha iniciado el proceso electoral 2020-2021, </w:t>
      </w:r>
      <w:r w:rsidR="004F1076" w:rsidRPr="00A2638A">
        <w:rPr>
          <w:sz w:val="26"/>
          <w:szCs w:val="26"/>
          <w:lang w:val="es-MX"/>
        </w:rPr>
        <w:t xml:space="preserve">lo cual ocurrirá hasta </w:t>
      </w:r>
      <w:r w:rsidR="008F41B3" w:rsidRPr="00A2638A">
        <w:rPr>
          <w:sz w:val="26"/>
          <w:szCs w:val="26"/>
          <w:lang w:val="es-MX"/>
        </w:rPr>
        <w:t xml:space="preserve">el próximo mes de </w:t>
      </w:r>
      <w:r w:rsidR="004F1076" w:rsidRPr="00A2638A">
        <w:rPr>
          <w:sz w:val="26"/>
          <w:szCs w:val="26"/>
          <w:lang w:val="es-MX"/>
        </w:rPr>
        <w:t xml:space="preserve">diciembre. De ahí que </w:t>
      </w:r>
      <w:r w:rsidR="00AC4936" w:rsidRPr="00A2638A">
        <w:rPr>
          <w:sz w:val="26"/>
          <w:szCs w:val="26"/>
          <w:lang w:val="es-MX"/>
        </w:rPr>
        <w:t>ninguno de</w:t>
      </w:r>
      <w:r w:rsidR="00AC4936">
        <w:rPr>
          <w:sz w:val="26"/>
          <w:szCs w:val="26"/>
          <w:lang w:val="es-MX"/>
        </w:rPr>
        <w:t xml:space="preserve"> los Diputados ni Diputadas o Municipios tengan al momento de la expedición de la norma un derecho adquirido, de ahí que </w:t>
      </w:r>
      <w:r w:rsidR="004F1076">
        <w:rPr>
          <w:sz w:val="26"/>
          <w:szCs w:val="26"/>
          <w:lang w:val="es-MX"/>
        </w:rPr>
        <w:t xml:space="preserve">la norma impugnada no opera sobre el pasado, </w:t>
      </w:r>
      <w:r w:rsidR="007838B4">
        <w:rPr>
          <w:sz w:val="26"/>
          <w:szCs w:val="26"/>
          <w:lang w:val="es-MX"/>
        </w:rPr>
        <w:t xml:space="preserve">por lo que </w:t>
      </w:r>
      <w:r w:rsidR="004F1076">
        <w:rPr>
          <w:sz w:val="26"/>
          <w:szCs w:val="26"/>
          <w:lang w:val="es-MX"/>
        </w:rPr>
        <w:t>no existe la “omisión legislativa”</w:t>
      </w:r>
      <w:r w:rsidR="00AC4936">
        <w:rPr>
          <w:sz w:val="26"/>
          <w:szCs w:val="26"/>
          <w:lang w:val="es-MX"/>
        </w:rPr>
        <w:t>, pues la posibilidad de buscar la reelección y más aún la reelección sin solicitar licencia además de ser potestativo, es decir, se puede o no pedir la licencia a la separación del cargo, constituye meras expectativas de derecho, que ninguno de los diputados o diputadas tienen a esta fecha consolidado o adquirido</w:t>
      </w:r>
      <w:r w:rsidR="004F1076">
        <w:rPr>
          <w:sz w:val="26"/>
          <w:szCs w:val="26"/>
          <w:lang w:val="es-MX"/>
        </w:rPr>
        <w:t xml:space="preserve">. </w:t>
      </w:r>
    </w:p>
    <w:p w14:paraId="51EE804E" w14:textId="62D90AEE" w:rsidR="00AF494A" w:rsidRDefault="00E2385C" w:rsidP="00AF494A">
      <w:pPr>
        <w:pStyle w:val="corte4fondo"/>
        <w:numPr>
          <w:ilvl w:val="0"/>
          <w:numId w:val="16"/>
        </w:numPr>
        <w:rPr>
          <w:sz w:val="26"/>
          <w:szCs w:val="26"/>
          <w:lang w:val="es-MX"/>
        </w:rPr>
      </w:pPr>
      <w:r>
        <w:rPr>
          <w:sz w:val="26"/>
          <w:szCs w:val="26"/>
          <w:lang w:val="es-MX"/>
        </w:rPr>
        <w:t xml:space="preserve">En la </w:t>
      </w:r>
      <w:r w:rsidR="004F1076">
        <w:rPr>
          <w:sz w:val="26"/>
          <w:szCs w:val="26"/>
          <w:lang w:val="es-MX"/>
        </w:rPr>
        <w:t xml:space="preserve">reforma </w:t>
      </w:r>
      <w:r>
        <w:rPr>
          <w:sz w:val="26"/>
          <w:szCs w:val="26"/>
          <w:lang w:val="es-MX"/>
        </w:rPr>
        <w:t xml:space="preserve">de la </w:t>
      </w:r>
      <w:r w:rsidR="004F1076">
        <w:rPr>
          <w:sz w:val="26"/>
          <w:szCs w:val="26"/>
          <w:lang w:val="es-MX"/>
        </w:rPr>
        <w:t>Constitución Federal publicada el diez de febrero de dos mil catorce</w:t>
      </w:r>
      <w:r>
        <w:rPr>
          <w:sz w:val="26"/>
          <w:szCs w:val="26"/>
          <w:lang w:val="es-MX"/>
        </w:rPr>
        <w:t xml:space="preserve"> se estableció la elección consecutiva para los senadores y diputados federales, diputados locales, presidentes municipales, síndicos y regidores; por lo que obligó a las entidades federativas a introducir en sus ordenamientos constitucionales dichas elecciones, otorgándoles libertad</w:t>
      </w:r>
      <w:r w:rsidR="00287293">
        <w:rPr>
          <w:sz w:val="26"/>
          <w:szCs w:val="26"/>
          <w:lang w:val="es-MX"/>
        </w:rPr>
        <w:t xml:space="preserve"> configurativa para establecer la regulación pormenorizada de esta posibilidad de reelección.</w:t>
      </w:r>
      <w:r w:rsidR="00AF494A">
        <w:rPr>
          <w:sz w:val="26"/>
          <w:szCs w:val="26"/>
          <w:lang w:val="es-MX"/>
        </w:rPr>
        <w:t xml:space="preserve"> </w:t>
      </w:r>
    </w:p>
    <w:p w14:paraId="45BD1B09" w14:textId="7EFE3F6D" w:rsidR="004F1076" w:rsidRPr="00AF494A" w:rsidRDefault="00287293" w:rsidP="00AF494A">
      <w:pPr>
        <w:pStyle w:val="corte4fondo"/>
        <w:numPr>
          <w:ilvl w:val="0"/>
          <w:numId w:val="16"/>
        </w:numPr>
        <w:rPr>
          <w:sz w:val="26"/>
          <w:szCs w:val="26"/>
          <w:lang w:val="es-MX"/>
        </w:rPr>
      </w:pPr>
      <w:r>
        <w:rPr>
          <w:sz w:val="26"/>
          <w:szCs w:val="26"/>
          <w:lang w:val="es-MX"/>
        </w:rPr>
        <w:t>Asimismo se establecieron limitantes respecto de las legislatur</w:t>
      </w:r>
      <w:r w:rsidR="00AF494A">
        <w:rPr>
          <w:sz w:val="26"/>
          <w:szCs w:val="26"/>
          <w:lang w:val="es-MX"/>
        </w:rPr>
        <w:t>as locales en que la elección consecutivas fuera hasta por cuatro periodos y la postulación fuera realizada por el mismo partido o por cualquiera de los partidos políticos integrantes de la coalición que lo hubiere postulado, salvo que haya renunciado o perdido su militancia antes de la mitad de su mandato, y si e</w:t>
      </w:r>
      <w:r w:rsidR="00DF67A8">
        <w:rPr>
          <w:sz w:val="26"/>
          <w:szCs w:val="26"/>
          <w:lang w:val="es-MX"/>
        </w:rPr>
        <w:t>l</w:t>
      </w:r>
      <w:r w:rsidR="00AF494A">
        <w:rPr>
          <w:sz w:val="26"/>
          <w:szCs w:val="26"/>
          <w:lang w:val="es-MX"/>
        </w:rPr>
        <w:t xml:space="preserve"> servidor público haya sido elegido por candidatura independiente o por vía de candidatura independiente siempre y cuando haya sido electo mediante ese mecanismo de participación</w:t>
      </w:r>
      <w:r w:rsidR="008D3257">
        <w:rPr>
          <w:sz w:val="26"/>
          <w:szCs w:val="26"/>
          <w:lang w:val="es-MX"/>
        </w:rPr>
        <w:t>.</w:t>
      </w:r>
      <w:r w:rsidRPr="00AF494A">
        <w:rPr>
          <w:sz w:val="26"/>
          <w:szCs w:val="26"/>
          <w:lang w:val="es-MX"/>
        </w:rPr>
        <w:t xml:space="preserve"> </w:t>
      </w:r>
    </w:p>
    <w:p w14:paraId="02C2F4ED" w14:textId="7E3404C9" w:rsidR="008F60D9" w:rsidRDefault="00AF494A" w:rsidP="00501E96">
      <w:pPr>
        <w:pStyle w:val="corte4fondo"/>
        <w:numPr>
          <w:ilvl w:val="0"/>
          <w:numId w:val="16"/>
        </w:numPr>
        <w:rPr>
          <w:sz w:val="26"/>
          <w:szCs w:val="26"/>
          <w:lang w:val="es-MX"/>
        </w:rPr>
      </w:pPr>
      <w:r>
        <w:rPr>
          <w:sz w:val="26"/>
          <w:szCs w:val="26"/>
          <w:lang w:val="es-MX"/>
        </w:rPr>
        <w:t>Conforme a lo anterior no se advierte alguna disposición que regule la temporalidad con las que los servidores públicos deban separarse de sus cargos para poder ser electos, así como para regular el régimen de la elección consecutiva, incluido el número de periodos adicionales</w:t>
      </w:r>
      <w:r w:rsidR="008D3257">
        <w:rPr>
          <w:sz w:val="26"/>
          <w:szCs w:val="26"/>
          <w:lang w:val="es-MX"/>
        </w:rPr>
        <w:t xml:space="preserve"> siempre y cuando las disposiciones cumplan con criterios de proporcionalidad y racionalidad; por lo que las legislaturas de los </w:t>
      </w:r>
      <w:r w:rsidR="00EF59D5">
        <w:rPr>
          <w:sz w:val="26"/>
          <w:szCs w:val="26"/>
          <w:lang w:val="es-MX"/>
        </w:rPr>
        <w:t>Estado</w:t>
      </w:r>
      <w:r w:rsidR="008D3257">
        <w:rPr>
          <w:sz w:val="26"/>
          <w:szCs w:val="26"/>
          <w:lang w:val="es-MX"/>
        </w:rPr>
        <w:t xml:space="preserve">s cuentan con libertad de configuración legislativa para establecer y regular sobre ello. </w:t>
      </w:r>
    </w:p>
    <w:p w14:paraId="0C3AD49C" w14:textId="56E547F8" w:rsidR="008F60D9" w:rsidRPr="00A2638A" w:rsidRDefault="008007E2" w:rsidP="00501E96">
      <w:pPr>
        <w:pStyle w:val="corte4fondo"/>
        <w:numPr>
          <w:ilvl w:val="0"/>
          <w:numId w:val="16"/>
        </w:numPr>
        <w:rPr>
          <w:sz w:val="26"/>
          <w:szCs w:val="26"/>
          <w:lang w:val="es-MX"/>
        </w:rPr>
      </w:pPr>
      <w:r w:rsidRPr="00A2638A">
        <w:rPr>
          <w:sz w:val="26"/>
          <w:szCs w:val="26"/>
          <w:lang w:val="es-MX"/>
        </w:rPr>
        <w:t>Este Alto Tribunal en las diversas Acciones de Inconstitucionalidad 29/2017 y sus acumuladas 32/2017, 34/2017 y 35/2017, así como la 40/2017 y sus acumuladas 42/2017, 4</w:t>
      </w:r>
      <w:r w:rsidR="00E97B29">
        <w:rPr>
          <w:sz w:val="26"/>
          <w:szCs w:val="26"/>
          <w:lang w:val="es-MX"/>
        </w:rPr>
        <w:t>3/2017, 45/2017 y 47/2017, se ha</w:t>
      </w:r>
      <w:r w:rsidRPr="00A2638A">
        <w:rPr>
          <w:sz w:val="26"/>
          <w:szCs w:val="26"/>
          <w:lang w:val="es-MX"/>
        </w:rPr>
        <w:t xml:space="preserve"> pronunciado sobre la </w:t>
      </w:r>
      <w:r w:rsidR="008D3257" w:rsidRPr="00A2638A">
        <w:rPr>
          <w:sz w:val="26"/>
          <w:szCs w:val="26"/>
          <w:lang w:val="es-MX"/>
        </w:rPr>
        <w:t xml:space="preserve">libertad de configuración legislativa de los constituyentes y legisladores locales, los artículos 115 y 116 </w:t>
      </w:r>
      <w:r w:rsidRPr="00A2638A">
        <w:rPr>
          <w:sz w:val="26"/>
          <w:szCs w:val="26"/>
          <w:lang w:val="es-MX"/>
        </w:rPr>
        <w:t xml:space="preserve">de la Constitución Federal no establecen disposición alguna en las que se regule la temporalidad con las que los servidores públicos, locales o municipales, se deban separar de sus cargos para poder ser electos como diputados locales, por lo que esta cuestión se inscribe en el ámbito de configuración legislativa local. </w:t>
      </w:r>
    </w:p>
    <w:p w14:paraId="47FB141B" w14:textId="56A10C02" w:rsidR="008007E2" w:rsidRDefault="008007E2" w:rsidP="00242C75">
      <w:pPr>
        <w:pStyle w:val="corte4fondo"/>
        <w:numPr>
          <w:ilvl w:val="0"/>
          <w:numId w:val="16"/>
        </w:numPr>
        <w:rPr>
          <w:sz w:val="26"/>
          <w:szCs w:val="26"/>
          <w:lang w:val="es-MX"/>
        </w:rPr>
      </w:pPr>
      <w:r w:rsidRPr="00A2638A">
        <w:rPr>
          <w:b/>
          <w:sz w:val="26"/>
          <w:szCs w:val="26"/>
          <w:lang w:val="es-MX"/>
        </w:rPr>
        <w:t>SEGUNDO.-</w:t>
      </w:r>
      <w:r w:rsidRPr="00A2638A">
        <w:rPr>
          <w:sz w:val="26"/>
          <w:szCs w:val="26"/>
          <w:lang w:val="es-MX"/>
        </w:rPr>
        <w:t xml:space="preserve"> Carece de sustento lo afirmado por el recurrente </w:t>
      </w:r>
      <w:r w:rsidR="00E00C2A" w:rsidRPr="00A2638A">
        <w:rPr>
          <w:sz w:val="26"/>
          <w:szCs w:val="26"/>
          <w:lang w:val="es-MX"/>
        </w:rPr>
        <w:t xml:space="preserve">en el sentido de que </w:t>
      </w:r>
      <w:r w:rsidRPr="00A2638A">
        <w:rPr>
          <w:sz w:val="26"/>
          <w:szCs w:val="26"/>
          <w:lang w:val="es-MX"/>
        </w:rPr>
        <w:t xml:space="preserve">el proceso legislativo tiene vicios, </w:t>
      </w:r>
      <w:r w:rsidR="00E00C2A" w:rsidRPr="00A2638A">
        <w:rPr>
          <w:sz w:val="26"/>
          <w:szCs w:val="26"/>
          <w:lang w:val="es-MX"/>
        </w:rPr>
        <w:t xml:space="preserve">ya que ni siquiera explica de qué manera </w:t>
      </w:r>
      <w:r w:rsidRPr="00A2638A">
        <w:rPr>
          <w:sz w:val="26"/>
          <w:szCs w:val="26"/>
          <w:lang w:val="es-MX"/>
        </w:rPr>
        <w:t xml:space="preserve">le agravie o vulneren </w:t>
      </w:r>
      <w:r w:rsidR="00E00C2A" w:rsidRPr="00A2638A">
        <w:rPr>
          <w:sz w:val="26"/>
          <w:szCs w:val="26"/>
          <w:lang w:val="es-MX"/>
        </w:rPr>
        <w:t xml:space="preserve">lo aducido. </w:t>
      </w:r>
      <w:r w:rsidR="00221B98" w:rsidRPr="00A2638A">
        <w:rPr>
          <w:sz w:val="26"/>
          <w:szCs w:val="26"/>
          <w:lang w:val="es-MX"/>
        </w:rPr>
        <w:t xml:space="preserve">No es </w:t>
      </w:r>
      <w:r w:rsidR="00E00C2A" w:rsidRPr="00A2638A">
        <w:rPr>
          <w:sz w:val="26"/>
          <w:szCs w:val="26"/>
          <w:lang w:val="es-MX"/>
        </w:rPr>
        <w:t>verdad que el proceso legislativo no se haya convocado al Instituto Estatal Electoral ni al Tribunal de Justicia Electoral en el trabajo de la Comisión de Gobernación, Legislación y Puntos Constitucionales, pues fueron citados en tiempo y forma, comparecieron por escrito</w:t>
      </w:r>
      <w:r w:rsidR="00221B98" w:rsidRPr="00A2638A">
        <w:rPr>
          <w:sz w:val="26"/>
          <w:szCs w:val="26"/>
          <w:lang w:val="es-MX"/>
        </w:rPr>
        <w:t xml:space="preserve"> y asistieron mediante sus representantes acreditados a la sesión de análisis y discusión en Comisión por conducto del Magistrado Presidente del Tribunal Electoral del </w:t>
      </w:r>
      <w:r w:rsidR="00EF59D5" w:rsidRPr="00A2638A">
        <w:rPr>
          <w:sz w:val="26"/>
          <w:szCs w:val="26"/>
          <w:lang w:val="es-MX"/>
        </w:rPr>
        <w:t>Estado</w:t>
      </w:r>
      <w:r w:rsidR="00221B98" w:rsidRPr="00A2638A">
        <w:rPr>
          <w:sz w:val="26"/>
          <w:szCs w:val="26"/>
          <w:lang w:val="es-MX"/>
        </w:rPr>
        <w:t xml:space="preserve"> de Baja California y del Consejero del Instituto</w:t>
      </w:r>
      <w:r w:rsidR="00E00C2A" w:rsidRPr="00A2638A">
        <w:rPr>
          <w:sz w:val="26"/>
          <w:szCs w:val="26"/>
          <w:lang w:val="es-MX"/>
        </w:rPr>
        <w:t xml:space="preserve"> </w:t>
      </w:r>
      <w:r w:rsidR="00221B98" w:rsidRPr="00A2638A">
        <w:rPr>
          <w:sz w:val="26"/>
          <w:szCs w:val="26"/>
          <w:lang w:val="es-MX"/>
        </w:rPr>
        <w:t xml:space="preserve">Electoral del </w:t>
      </w:r>
      <w:r w:rsidR="00EF59D5" w:rsidRPr="00A2638A">
        <w:rPr>
          <w:sz w:val="26"/>
          <w:szCs w:val="26"/>
          <w:lang w:val="es-MX"/>
        </w:rPr>
        <w:t>Estado</w:t>
      </w:r>
      <w:r w:rsidR="00221B98" w:rsidRPr="00A2638A">
        <w:rPr>
          <w:sz w:val="26"/>
          <w:szCs w:val="26"/>
          <w:lang w:val="es-MX"/>
        </w:rPr>
        <w:t>, además en dicha sesión se pronunciaron en favor de la reforma reclamada, además</w:t>
      </w:r>
      <w:r w:rsidR="00221B98">
        <w:rPr>
          <w:sz w:val="26"/>
          <w:szCs w:val="26"/>
          <w:lang w:val="es-MX"/>
        </w:rPr>
        <w:t xml:space="preserve"> sí existió debate y discusión en la sesión en la que se aprobó el </w:t>
      </w:r>
      <w:r w:rsidR="00EF59D5">
        <w:rPr>
          <w:sz w:val="26"/>
          <w:szCs w:val="26"/>
          <w:lang w:val="es-MX"/>
        </w:rPr>
        <w:t>Dictamen</w:t>
      </w:r>
      <w:r w:rsidR="00221B98">
        <w:rPr>
          <w:sz w:val="26"/>
          <w:szCs w:val="26"/>
          <w:lang w:val="es-MX"/>
        </w:rPr>
        <w:t xml:space="preserve">, expidiéndose el Decreto impugnado. </w:t>
      </w:r>
    </w:p>
    <w:p w14:paraId="591021BE" w14:textId="77777777" w:rsidR="003D7FFB" w:rsidRDefault="003D7FFB" w:rsidP="003D7FFB">
      <w:pPr>
        <w:pStyle w:val="corte4fondo"/>
        <w:ind w:firstLine="0"/>
        <w:rPr>
          <w:sz w:val="28"/>
          <w:szCs w:val="28"/>
          <w:lang w:val="es-MX"/>
        </w:rPr>
      </w:pPr>
    </w:p>
    <w:p w14:paraId="5AEB6045" w14:textId="0C0B3BB6" w:rsidR="003D7FFB" w:rsidRPr="004E582C" w:rsidRDefault="003D7FFB" w:rsidP="003D7FFB">
      <w:pPr>
        <w:pStyle w:val="corte4fondo"/>
        <w:rPr>
          <w:rFonts w:cs="Arial"/>
          <w:sz w:val="26"/>
          <w:szCs w:val="26"/>
          <w:lang w:val="es-MX"/>
        </w:rPr>
      </w:pPr>
      <w:r w:rsidRPr="004E582C">
        <w:rPr>
          <w:rFonts w:cs="Arial"/>
          <w:b/>
          <w:sz w:val="26"/>
          <w:szCs w:val="26"/>
          <w:lang w:val="es-MX"/>
        </w:rPr>
        <w:t xml:space="preserve">II.- </w:t>
      </w:r>
      <w:r w:rsidRPr="004E582C">
        <w:rPr>
          <w:rFonts w:cs="Arial"/>
          <w:b/>
          <w:smallCaps/>
          <w:sz w:val="26"/>
          <w:szCs w:val="26"/>
          <w:lang w:val="es-MX"/>
        </w:rPr>
        <w:t>Informe del Poder Ejecutivo del Estado de Baja California</w:t>
      </w:r>
      <w:r w:rsidRPr="004E582C">
        <w:rPr>
          <w:rFonts w:cs="Arial"/>
          <w:sz w:val="26"/>
          <w:szCs w:val="26"/>
          <w:lang w:val="es-MX"/>
        </w:rPr>
        <w:t>. El Secretario General de Gobierno del Estado de Baja California rindió informe, en el cual sostuvo lo siguiente:</w:t>
      </w:r>
    </w:p>
    <w:p w14:paraId="12D926A3" w14:textId="77777777" w:rsidR="003D7FFB" w:rsidRPr="004E582C" w:rsidRDefault="003D7FFB" w:rsidP="003D7FFB">
      <w:pPr>
        <w:pStyle w:val="corte4fondo"/>
        <w:rPr>
          <w:rFonts w:cs="Arial"/>
          <w:sz w:val="26"/>
          <w:szCs w:val="26"/>
          <w:lang w:val="es-MX"/>
        </w:rPr>
      </w:pPr>
    </w:p>
    <w:p w14:paraId="2FAC0073" w14:textId="77777777" w:rsidR="003D7FFB" w:rsidRPr="004E582C" w:rsidRDefault="003D7FFB" w:rsidP="003D7FFB">
      <w:pPr>
        <w:pStyle w:val="corte4fondo"/>
        <w:numPr>
          <w:ilvl w:val="0"/>
          <w:numId w:val="57"/>
        </w:numPr>
        <w:ind w:left="709"/>
        <w:rPr>
          <w:rFonts w:cs="Arial"/>
          <w:sz w:val="26"/>
          <w:szCs w:val="26"/>
          <w:lang w:val="es-MX"/>
        </w:rPr>
      </w:pPr>
      <w:r w:rsidRPr="004E582C">
        <w:rPr>
          <w:rFonts w:cs="Arial"/>
          <w:b/>
          <w:sz w:val="26"/>
          <w:szCs w:val="26"/>
          <w:lang w:val="es-MX"/>
        </w:rPr>
        <w:t>PRIMERO.</w:t>
      </w:r>
      <w:r w:rsidRPr="004E582C">
        <w:rPr>
          <w:rFonts w:cs="Arial"/>
          <w:sz w:val="26"/>
          <w:szCs w:val="26"/>
          <w:lang w:val="es-MX"/>
        </w:rPr>
        <w:t xml:space="preserve"> No se viola el principio de retroactividad, pues en caso de que alguno de los Diputados o Diputadas en función busque la reelección o elección consecutiva en la elección del estado, ello sucedería en el dos mil veintiuno lo que constituye una expectativa de derecho y no uno adquirido.</w:t>
      </w:r>
    </w:p>
    <w:p w14:paraId="749A0F52" w14:textId="77777777" w:rsidR="003D7FFB" w:rsidRPr="004E582C" w:rsidRDefault="003D7FFB" w:rsidP="003D7FFB">
      <w:pPr>
        <w:pStyle w:val="corte4fondo"/>
        <w:numPr>
          <w:ilvl w:val="0"/>
          <w:numId w:val="57"/>
        </w:numPr>
        <w:ind w:left="709"/>
        <w:rPr>
          <w:rFonts w:cs="Arial"/>
          <w:sz w:val="26"/>
          <w:szCs w:val="26"/>
          <w:lang w:val="es-MX"/>
        </w:rPr>
      </w:pPr>
      <w:r w:rsidRPr="004E582C">
        <w:rPr>
          <w:rFonts w:cs="Arial"/>
          <w:sz w:val="26"/>
          <w:szCs w:val="26"/>
          <w:lang w:val="es-MX"/>
        </w:rPr>
        <w:t>Además para que ello suceda se debe estar en un proceso electoral, y ello sucederá hasta el mes de diciembre de dos mil veintiuno, por lo que ninguno de los Diputados o Diputadas o municipios tengan al momento de la expedición de la norma un derecho adquirido, por lo que la norma impugnada no opera en el pasado, por lo que no existe omisión legislativa.</w:t>
      </w:r>
    </w:p>
    <w:p w14:paraId="554AAAEF" w14:textId="50A4A11C" w:rsidR="003D7FFB" w:rsidRPr="004E582C" w:rsidRDefault="003D7FFB" w:rsidP="003D7FFB">
      <w:pPr>
        <w:pStyle w:val="corte4fondo"/>
        <w:numPr>
          <w:ilvl w:val="0"/>
          <w:numId w:val="57"/>
        </w:numPr>
        <w:ind w:left="709"/>
        <w:rPr>
          <w:rFonts w:cs="Arial"/>
          <w:sz w:val="26"/>
          <w:szCs w:val="26"/>
          <w:lang w:val="es-MX"/>
        </w:rPr>
      </w:pPr>
      <w:r w:rsidRPr="004E582C">
        <w:rPr>
          <w:rFonts w:cs="Arial"/>
          <w:sz w:val="26"/>
          <w:szCs w:val="26"/>
          <w:lang w:val="es-MX"/>
        </w:rPr>
        <w:t>Este Alto Tribuna en diversas acciones de inconstitucionalidad</w:t>
      </w:r>
      <w:r w:rsidRPr="004E582C">
        <w:rPr>
          <w:rStyle w:val="Refdenotaalpie"/>
          <w:rFonts w:cs="Arial"/>
          <w:sz w:val="26"/>
          <w:szCs w:val="26"/>
          <w:lang w:val="es-MX"/>
        </w:rPr>
        <w:footnoteReference w:id="9"/>
      </w:r>
      <w:r w:rsidRPr="004E582C">
        <w:rPr>
          <w:rFonts w:cs="Arial"/>
          <w:sz w:val="26"/>
          <w:szCs w:val="26"/>
          <w:lang w:val="es-MX"/>
        </w:rPr>
        <w:t xml:space="preserve"> ha manifestado la libertad de configuración legislativa y de los constituyentes y legisladores locales, los artículo 15 y 16 de la Constitución Federal no establecen disposición alguna en la que s</w:t>
      </w:r>
      <w:r w:rsidR="00337181" w:rsidRPr="004E582C">
        <w:rPr>
          <w:rFonts w:cs="Arial"/>
          <w:sz w:val="26"/>
          <w:szCs w:val="26"/>
          <w:lang w:val="es-MX"/>
        </w:rPr>
        <w:t>e regule la temporalidad con la</w:t>
      </w:r>
      <w:r w:rsidRPr="004E582C">
        <w:rPr>
          <w:rFonts w:cs="Arial"/>
          <w:sz w:val="26"/>
          <w:szCs w:val="26"/>
          <w:lang w:val="es-MX"/>
        </w:rPr>
        <w:t xml:space="preserve"> que los servidores públicos, locales o municipales, se deban separar de su cargo para poder ser electos como diputados locales, por lo que esta cuestión se inscribe en el ámbito de configuración legislativa local.</w:t>
      </w:r>
    </w:p>
    <w:p w14:paraId="2C8C6D44" w14:textId="77777777" w:rsidR="003D7FFB" w:rsidRPr="004E582C" w:rsidRDefault="003D7FFB" w:rsidP="003D7FFB">
      <w:pPr>
        <w:pStyle w:val="corte4fondo"/>
        <w:numPr>
          <w:ilvl w:val="0"/>
          <w:numId w:val="57"/>
        </w:numPr>
        <w:ind w:left="709"/>
        <w:rPr>
          <w:rFonts w:cs="Arial"/>
          <w:sz w:val="26"/>
          <w:szCs w:val="26"/>
          <w:lang w:val="es-MX"/>
        </w:rPr>
      </w:pPr>
      <w:r w:rsidRPr="004E582C">
        <w:rPr>
          <w:rFonts w:cs="Arial"/>
          <w:b/>
          <w:sz w:val="26"/>
          <w:szCs w:val="26"/>
          <w:lang w:val="es-MX"/>
        </w:rPr>
        <w:t>SEGUNDO.</w:t>
      </w:r>
      <w:r w:rsidRPr="004E582C">
        <w:rPr>
          <w:rFonts w:cs="Arial"/>
          <w:sz w:val="26"/>
          <w:szCs w:val="26"/>
          <w:lang w:val="es-MX"/>
        </w:rPr>
        <w:t xml:space="preserve"> Carece de sustento lo afirmado por el recurrente en el sentido de que el proceso legislativo tenga vicios, además no expone las razones por las cuales ello le agravia.</w:t>
      </w:r>
    </w:p>
    <w:p w14:paraId="22488666" w14:textId="77777777" w:rsidR="003D7FFB" w:rsidRPr="004E582C" w:rsidRDefault="003D7FFB" w:rsidP="003D7FFB">
      <w:pPr>
        <w:pStyle w:val="corte4fondo"/>
        <w:numPr>
          <w:ilvl w:val="0"/>
          <w:numId w:val="57"/>
        </w:numPr>
        <w:ind w:left="709"/>
        <w:rPr>
          <w:rFonts w:cs="Arial"/>
          <w:sz w:val="26"/>
          <w:szCs w:val="26"/>
          <w:lang w:val="es-MX"/>
        </w:rPr>
      </w:pPr>
      <w:r w:rsidRPr="004E582C">
        <w:rPr>
          <w:rFonts w:cs="Arial"/>
          <w:sz w:val="26"/>
          <w:szCs w:val="26"/>
          <w:lang w:val="es-MX"/>
        </w:rPr>
        <w:t>No es verdad que en el proceso legislativo no se haya convocado al Instituto Electoral ni al Tribunal de Justicia Electoral del Estado de Baja California en el trabajo de la Comisión de Gobernación, Legislación y Puntos Constitucionales, pues fueron notificados en tiempo y forma tan es así que comparecieron por escrito y asistieron mediante sus representantes acreditados a la sesión de análisis y discusión en Comisión, quienes inclusive se pronunciaron a favor de la reforma reclamada.</w:t>
      </w:r>
    </w:p>
    <w:p w14:paraId="5358AF7A" w14:textId="77777777" w:rsidR="003D7FFB" w:rsidRPr="004E582C" w:rsidRDefault="003D7FFB" w:rsidP="003D7FFB">
      <w:pPr>
        <w:pStyle w:val="corte4fondo"/>
        <w:numPr>
          <w:ilvl w:val="0"/>
          <w:numId w:val="57"/>
        </w:numPr>
        <w:ind w:left="709"/>
        <w:rPr>
          <w:rFonts w:cs="Arial"/>
          <w:sz w:val="26"/>
          <w:szCs w:val="26"/>
          <w:lang w:val="es-MX"/>
        </w:rPr>
      </w:pPr>
      <w:r w:rsidRPr="004E582C">
        <w:rPr>
          <w:rFonts w:cs="Arial"/>
          <w:sz w:val="26"/>
          <w:szCs w:val="26"/>
          <w:lang w:val="es-MX"/>
        </w:rPr>
        <w:t>Sí existió debate y discusión en el Pleno del Congreso del Estado cuando fue aprobado el dictamen, expidiéndose el Decreto 74 por medio del cual se reformaron los artículos 16, 78 y 80 de la Constitución Política del Estado de Baja California, bajo la facultad de libre configuración legislativa y apego al marco Constitucional Federal.</w:t>
      </w:r>
    </w:p>
    <w:p w14:paraId="0C50AC8C" w14:textId="77777777" w:rsidR="003D7FFB" w:rsidRPr="003D7FFB" w:rsidRDefault="003D7FFB" w:rsidP="003D7FFB">
      <w:pPr>
        <w:rPr>
          <w:rFonts w:ascii="Arial" w:hAnsi="Arial" w:cs="Arial"/>
        </w:rPr>
      </w:pPr>
    </w:p>
    <w:p w14:paraId="1B6DDEC5" w14:textId="389AF509" w:rsidR="00EE0B07" w:rsidRDefault="0019762E" w:rsidP="00283023">
      <w:pPr>
        <w:pStyle w:val="corte4fondo"/>
        <w:numPr>
          <w:ilvl w:val="0"/>
          <w:numId w:val="24"/>
        </w:numPr>
        <w:ind w:left="0" w:hanging="567"/>
        <w:rPr>
          <w:sz w:val="26"/>
          <w:szCs w:val="26"/>
          <w:lang w:val="es-MX"/>
        </w:rPr>
      </w:pPr>
      <w:r>
        <w:rPr>
          <w:b/>
          <w:sz w:val="26"/>
          <w:szCs w:val="26"/>
          <w:lang w:val="es-MX"/>
        </w:rPr>
        <w:t>NOVENO</w:t>
      </w:r>
      <w:r w:rsidR="00EE0B07">
        <w:rPr>
          <w:b/>
          <w:sz w:val="26"/>
          <w:szCs w:val="26"/>
          <w:lang w:val="es-MX"/>
        </w:rPr>
        <w:t xml:space="preserve">. </w:t>
      </w:r>
      <w:r w:rsidR="00B42EEF">
        <w:rPr>
          <w:rFonts w:ascii="Arial Negrita" w:hAnsi="Arial Negrita"/>
          <w:b/>
          <w:smallCaps/>
          <w:sz w:val="26"/>
          <w:szCs w:val="26"/>
          <w:lang w:val="es-MX"/>
        </w:rPr>
        <w:t>O</w:t>
      </w:r>
      <w:r w:rsidR="00A56A2D" w:rsidRPr="00A56A2D">
        <w:rPr>
          <w:rFonts w:ascii="Arial Negrita" w:hAnsi="Arial Negrita"/>
          <w:b/>
          <w:smallCaps/>
          <w:sz w:val="26"/>
          <w:szCs w:val="26"/>
          <w:lang w:val="es-MX"/>
        </w:rPr>
        <w:t>pini</w:t>
      </w:r>
      <w:r w:rsidR="00A56A2D" w:rsidRPr="00A56A2D">
        <w:rPr>
          <w:rFonts w:ascii="Arial Negrita" w:hAnsi="Arial Negrita" w:hint="eastAsia"/>
          <w:b/>
          <w:smallCaps/>
          <w:sz w:val="26"/>
          <w:szCs w:val="26"/>
          <w:lang w:val="es-MX"/>
        </w:rPr>
        <w:t>ó</w:t>
      </w:r>
      <w:r w:rsidR="00A56A2D" w:rsidRPr="00A56A2D">
        <w:rPr>
          <w:rFonts w:ascii="Arial Negrita" w:hAnsi="Arial Negrita"/>
          <w:b/>
          <w:smallCaps/>
          <w:sz w:val="26"/>
          <w:szCs w:val="26"/>
          <w:lang w:val="es-MX"/>
        </w:rPr>
        <w:t>n de la sala superior del tribunal electoral del poder judicial de la federaci</w:t>
      </w:r>
      <w:r w:rsidR="00A56A2D" w:rsidRPr="00A56A2D">
        <w:rPr>
          <w:rFonts w:ascii="Arial Negrita" w:hAnsi="Arial Negrita" w:hint="eastAsia"/>
          <w:b/>
          <w:smallCaps/>
          <w:sz w:val="26"/>
          <w:szCs w:val="26"/>
          <w:lang w:val="es-MX"/>
        </w:rPr>
        <w:t>ó</w:t>
      </w:r>
      <w:r w:rsidR="00A56A2D" w:rsidRPr="00A56A2D">
        <w:rPr>
          <w:rFonts w:ascii="Arial Negrita" w:hAnsi="Arial Negrita"/>
          <w:b/>
          <w:smallCaps/>
          <w:sz w:val="26"/>
          <w:szCs w:val="26"/>
          <w:lang w:val="es-MX"/>
        </w:rPr>
        <w:t>n</w:t>
      </w:r>
      <w:r w:rsidR="00EE0B07" w:rsidRPr="00A56A2D">
        <w:rPr>
          <w:rFonts w:ascii="Arial Negrita" w:hAnsi="Arial Negrita"/>
          <w:b/>
          <w:smallCaps/>
          <w:sz w:val="26"/>
          <w:szCs w:val="26"/>
          <w:lang w:val="es-MX"/>
        </w:rPr>
        <w:t>.</w:t>
      </w:r>
      <w:r w:rsidR="00EE0B07">
        <w:rPr>
          <w:sz w:val="26"/>
          <w:szCs w:val="26"/>
          <w:lang w:val="es-MX"/>
        </w:rPr>
        <w:t xml:space="preserve"> </w:t>
      </w:r>
      <w:r w:rsidR="00647E40" w:rsidRPr="00CD139F">
        <w:rPr>
          <w:sz w:val="26"/>
          <w:szCs w:val="26"/>
          <w:lang w:val="es-MX"/>
        </w:rPr>
        <w:t xml:space="preserve">Respecto de las </w:t>
      </w:r>
      <w:r w:rsidR="00647E40" w:rsidRPr="00CD139F">
        <w:rPr>
          <w:i/>
          <w:sz w:val="26"/>
          <w:szCs w:val="26"/>
          <w:lang w:val="es-MX"/>
        </w:rPr>
        <w:t xml:space="preserve">Acciones de Inconstitucionalidad </w:t>
      </w:r>
      <w:r w:rsidR="00A3066D" w:rsidRPr="00CD139F">
        <w:rPr>
          <w:i/>
          <w:sz w:val="26"/>
          <w:szCs w:val="26"/>
          <w:lang w:val="es-MX"/>
        </w:rPr>
        <w:t>146/2020</w:t>
      </w:r>
      <w:r w:rsidR="00417C2A" w:rsidRPr="00CD139F">
        <w:rPr>
          <w:i/>
          <w:sz w:val="26"/>
          <w:szCs w:val="26"/>
          <w:lang w:val="es-MX"/>
        </w:rPr>
        <w:t>,</w:t>
      </w:r>
      <w:r w:rsidR="00A3066D" w:rsidRPr="00CD139F">
        <w:rPr>
          <w:i/>
          <w:sz w:val="26"/>
          <w:szCs w:val="26"/>
          <w:lang w:val="es-MX"/>
        </w:rPr>
        <w:t xml:space="preserve"> 149/2020 y 151/2020</w:t>
      </w:r>
      <w:r w:rsidR="00647E40" w:rsidRPr="00CD139F">
        <w:rPr>
          <w:sz w:val="26"/>
          <w:szCs w:val="26"/>
          <w:lang w:val="es-MX"/>
        </w:rPr>
        <w:t>.</w:t>
      </w:r>
      <w:r w:rsidR="00647E40">
        <w:rPr>
          <w:sz w:val="26"/>
          <w:szCs w:val="26"/>
          <w:lang w:val="es-MX"/>
        </w:rPr>
        <w:t xml:space="preserve"> </w:t>
      </w:r>
      <w:r w:rsidR="00EE0B07">
        <w:rPr>
          <w:sz w:val="26"/>
          <w:szCs w:val="26"/>
          <w:lang w:val="es-MX"/>
        </w:rPr>
        <w:t xml:space="preserve">En su opinión la Sala Superior </w:t>
      </w:r>
      <w:r w:rsidR="00A56A2D">
        <w:rPr>
          <w:sz w:val="26"/>
          <w:szCs w:val="26"/>
          <w:lang w:val="es-MX"/>
        </w:rPr>
        <w:t>del Tribunal Electoral del Poder Judicial de la Federación expuso los siguientes argumentos:</w:t>
      </w:r>
    </w:p>
    <w:p w14:paraId="6107E6FC" w14:textId="77777777" w:rsidR="00D321F2" w:rsidRPr="00D321F2" w:rsidRDefault="00D321F2" w:rsidP="00D321F2">
      <w:pPr>
        <w:ind w:left="0"/>
        <w:rPr>
          <w:rFonts w:ascii="Arial" w:hAnsi="Arial" w:cs="Arial"/>
          <w:sz w:val="26"/>
          <w:szCs w:val="26"/>
        </w:rPr>
      </w:pPr>
    </w:p>
    <w:p w14:paraId="07352CF7" w14:textId="7B568197" w:rsidR="008C1E66" w:rsidRPr="00D321F2" w:rsidRDefault="008C1E66" w:rsidP="00D321F2">
      <w:pPr>
        <w:pStyle w:val="corte4fondo"/>
        <w:numPr>
          <w:ilvl w:val="0"/>
          <w:numId w:val="37"/>
        </w:numPr>
        <w:rPr>
          <w:sz w:val="26"/>
          <w:szCs w:val="26"/>
          <w:lang w:val="es-MX"/>
        </w:rPr>
      </w:pPr>
      <w:r w:rsidRPr="00D321F2">
        <w:rPr>
          <w:rFonts w:cs="Arial"/>
          <w:color w:val="000000" w:themeColor="text1"/>
          <w:sz w:val="26"/>
          <w:szCs w:val="26"/>
        </w:rPr>
        <w:t xml:space="preserve">Señala que de la lectura integral de los escritos de demandas, se advierten que los partidos políticos platearon conceptos de invalidez en relación a los temas de: i) violación al principio de retroactividad —artículos 16, 78 y 80 de la Constitución Política de Baja California—; ii) omisión legislativa relativa —artículo transitorio único del decreto 74 controvertido—; iii) violación al proceso legislativo —decreto 74 impugnado—, y iv) violación a principios rectores de la función electoral —artículos 17, 78, 80 de la Constitución Política del </w:t>
      </w:r>
      <w:r w:rsidR="00EF59D5">
        <w:rPr>
          <w:rFonts w:cs="Arial"/>
          <w:color w:val="000000" w:themeColor="text1"/>
          <w:sz w:val="26"/>
          <w:szCs w:val="26"/>
        </w:rPr>
        <w:t>Estado</w:t>
      </w:r>
      <w:r w:rsidRPr="00D321F2">
        <w:rPr>
          <w:rFonts w:cs="Arial"/>
          <w:color w:val="000000" w:themeColor="text1"/>
          <w:sz w:val="26"/>
          <w:szCs w:val="26"/>
        </w:rPr>
        <w:t xml:space="preserve"> de Baja California—</w:t>
      </w:r>
      <w:r w:rsidR="00D321F2">
        <w:rPr>
          <w:rFonts w:cs="Arial"/>
          <w:color w:val="000000" w:themeColor="text1"/>
          <w:sz w:val="26"/>
          <w:szCs w:val="26"/>
          <w:lang w:val="es-MX"/>
        </w:rPr>
        <w:t xml:space="preserve">. </w:t>
      </w:r>
    </w:p>
    <w:p w14:paraId="1E0AA3EC" w14:textId="1384DDAB" w:rsidR="00B375B2" w:rsidRPr="009D1F1E" w:rsidRDefault="00D321F2" w:rsidP="009D1F1E">
      <w:pPr>
        <w:pStyle w:val="corte4fondo"/>
        <w:numPr>
          <w:ilvl w:val="0"/>
          <w:numId w:val="37"/>
        </w:numPr>
        <w:rPr>
          <w:sz w:val="26"/>
          <w:szCs w:val="26"/>
          <w:lang w:val="es-MX"/>
        </w:rPr>
      </w:pPr>
      <w:r>
        <w:rPr>
          <w:sz w:val="26"/>
          <w:szCs w:val="26"/>
          <w:lang w:val="es-MX"/>
        </w:rPr>
        <w:t xml:space="preserve">Respecto de los temas i), ii) y iii), considera que son aspectos que están relacionados con temáticas </w:t>
      </w:r>
      <w:r w:rsidR="005839E3">
        <w:rPr>
          <w:sz w:val="26"/>
          <w:szCs w:val="26"/>
          <w:lang w:val="es-MX"/>
        </w:rPr>
        <w:t xml:space="preserve">que corresponden a los ámbitos del derecho constitucional y al derecho legislativo, respectivamente, pues mediante ellos se hacen valer violaciones al principio de irretroactividad de las normas, así como al proceso legislativo, las cuales no están vinculadas directamente con la materia electoral, por lo que no requieren de una opinión especializada por su parte, de una interpretación armónica y sistemática de </w:t>
      </w:r>
      <w:r w:rsidR="00B42EEF">
        <w:rPr>
          <w:sz w:val="26"/>
          <w:szCs w:val="26"/>
          <w:lang w:val="es-MX"/>
        </w:rPr>
        <w:t>l</w:t>
      </w:r>
      <w:r w:rsidR="005839E3">
        <w:rPr>
          <w:sz w:val="26"/>
          <w:szCs w:val="26"/>
          <w:lang w:val="es-MX"/>
        </w:rPr>
        <w:t xml:space="preserve">os artículos 35, fracciones I y II; 36, fracciones II, IV y V; 51; 52; 56; 60; 81; 115, fracción I; 116, fracción I y 122, fracción III de la Constitución Federal, para efectos de las acciones de inconstitucionalidad, las normas generales de carácter electoral </w:t>
      </w:r>
      <w:r w:rsidR="00B375B2">
        <w:rPr>
          <w:sz w:val="26"/>
          <w:szCs w:val="26"/>
          <w:lang w:val="es-MX"/>
        </w:rPr>
        <w:t>son las que directa o indirectamente están relacionadas con el régimen de selección o nombramiento a través del voto de la ciudadanía dentro de un proceso democrático de las personas titulares  o integrantes de los órganos del poder representativo del pueblo, ya sea a nivel federal, estatal, municipal o de la Ciudad de México</w:t>
      </w:r>
      <w:r w:rsidR="009D1F1E">
        <w:rPr>
          <w:sz w:val="26"/>
          <w:szCs w:val="26"/>
          <w:lang w:val="es-MX"/>
        </w:rPr>
        <w:t xml:space="preserve">. </w:t>
      </w:r>
      <w:r w:rsidR="00B375B2" w:rsidRPr="009D1F1E">
        <w:rPr>
          <w:sz w:val="26"/>
          <w:szCs w:val="26"/>
          <w:lang w:val="es-MX"/>
        </w:rPr>
        <w:t xml:space="preserve">Por ello y atendiendo a que los conceptos de invalidez combaten violaciones relacionadas a temas jurídicos distintos a la materia </w:t>
      </w:r>
      <w:r w:rsidR="00B375B2" w:rsidRPr="00AC4936">
        <w:rPr>
          <w:sz w:val="26"/>
          <w:szCs w:val="26"/>
          <w:lang w:val="es-MX"/>
        </w:rPr>
        <w:t>comicial</w:t>
      </w:r>
      <w:r w:rsidR="00B375B2" w:rsidRPr="009D1F1E">
        <w:rPr>
          <w:sz w:val="26"/>
          <w:szCs w:val="26"/>
          <w:lang w:val="es-MX"/>
        </w:rPr>
        <w:t xml:space="preserve">, es que no es factible emitir opinión alguna. </w:t>
      </w:r>
    </w:p>
    <w:p w14:paraId="193F6450" w14:textId="04AA0F49" w:rsidR="00B375B2" w:rsidRDefault="00B375B2" w:rsidP="00D321F2">
      <w:pPr>
        <w:pStyle w:val="corte4fondo"/>
        <w:numPr>
          <w:ilvl w:val="0"/>
          <w:numId w:val="37"/>
        </w:numPr>
        <w:rPr>
          <w:sz w:val="26"/>
          <w:szCs w:val="26"/>
          <w:lang w:val="es-MX"/>
        </w:rPr>
      </w:pPr>
      <w:r>
        <w:rPr>
          <w:sz w:val="26"/>
          <w:szCs w:val="26"/>
          <w:lang w:val="es-MX"/>
        </w:rPr>
        <w:t xml:space="preserve">No es factible emitir opinión en relación </w:t>
      </w:r>
      <w:r w:rsidRPr="00417C2A">
        <w:rPr>
          <w:sz w:val="26"/>
          <w:szCs w:val="26"/>
          <w:lang w:val="es-MX"/>
        </w:rPr>
        <w:t>con la supuesta omisión legislativa, ya que el Partido de Baja California</w:t>
      </w:r>
      <w:r>
        <w:rPr>
          <w:sz w:val="26"/>
          <w:szCs w:val="26"/>
          <w:lang w:val="es-MX"/>
        </w:rPr>
        <w:t xml:space="preserve"> lo hace valer respecto a la violación a</w:t>
      </w:r>
      <w:r w:rsidR="00FA3FA5">
        <w:rPr>
          <w:sz w:val="26"/>
          <w:szCs w:val="26"/>
          <w:lang w:val="es-MX"/>
        </w:rPr>
        <w:t>l principio de irretroactividad, pues considera que para que no se vulner</w:t>
      </w:r>
      <w:r w:rsidR="009D1F1E">
        <w:rPr>
          <w:sz w:val="26"/>
          <w:szCs w:val="26"/>
          <w:lang w:val="es-MX"/>
        </w:rPr>
        <w:t>e</w:t>
      </w:r>
      <w:r w:rsidR="00FA3FA5">
        <w:rPr>
          <w:sz w:val="26"/>
          <w:szCs w:val="26"/>
          <w:lang w:val="es-MX"/>
        </w:rPr>
        <w:t xml:space="preserve"> </w:t>
      </w:r>
      <w:r w:rsidR="009D1F1E">
        <w:rPr>
          <w:sz w:val="26"/>
          <w:szCs w:val="26"/>
          <w:lang w:val="es-MX"/>
        </w:rPr>
        <w:t>tal principio,</w:t>
      </w:r>
      <w:r w:rsidR="00FA3FA5">
        <w:rPr>
          <w:sz w:val="26"/>
          <w:szCs w:val="26"/>
          <w:lang w:val="es-MX"/>
        </w:rPr>
        <w:t xml:space="preserve"> la legislatura local debió insertar una norma que previera la aplicaci</w:t>
      </w:r>
      <w:r w:rsidR="009D1F1E">
        <w:rPr>
          <w:sz w:val="26"/>
          <w:szCs w:val="26"/>
          <w:lang w:val="es-MX"/>
        </w:rPr>
        <w:t>ón de los artículos reformados sólo a quienes resulten electos por primera postulación en el proceso electoral, por lo que se</w:t>
      </w:r>
      <w:r w:rsidR="00945584">
        <w:rPr>
          <w:sz w:val="26"/>
          <w:szCs w:val="26"/>
          <w:lang w:val="es-MX"/>
        </w:rPr>
        <w:t xml:space="preserve"> sostiene que lo alegado incide directa e indirectamente</w:t>
      </w:r>
      <w:r w:rsidR="009D1F1E">
        <w:rPr>
          <w:sz w:val="26"/>
          <w:szCs w:val="26"/>
          <w:lang w:val="es-MX"/>
        </w:rPr>
        <w:t xml:space="preserve"> en la violación al citado principio, por lo que no puede opinarse sobre lo alegado. </w:t>
      </w:r>
    </w:p>
    <w:p w14:paraId="2FF800CB" w14:textId="32692AEE" w:rsidR="0072436D" w:rsidRDefault="009D1F1E" w:rsidP="00D321F2">
      <w:pPr>
        <w:pStyle w:val="corte4fondo"/>
        <w:numPr>
          <w:ilvl w:val="0"/>
          <w:numId w:val="37"/>
        </w:numPr>
        <w:rPr>
          <w:sz w:val="26"/>
          <w:szCs w:val="26"/>
          <w:lang w:val="es-MX"/>
        </w:rPr>
      </w:pPr>
      <w:r>
        <w:rPr>
          <w:sz w:val="26"/>
          <w:szCs w:val="26"/>
          <w:lang w:val="es-MX"/>
        </w:rPr>
        <w:t xml:space="preserve">Respecto del tema iv) relativo a la violación a los principios rectores de la función electoral, la Sala Superior considera que </w:t>
      </w:r>
      <w:r w:rsidR="00CA458F">
        <w:rPr>
          <w:sz w:val="26"/>
          <w:szCs w:val="26"/>
          <w:lang w:val="es-MX"/>
        </w:rPr>
        <w:t xml:space="preserve">los artículos 16, 78 y 80 de la Constitución Política del Estado de </w:t>
      </w:r>
      <w:r w:rsidR="00FF4755">
        <w:rPr>
          <w:sz w:val="26"/>
          <w:szCs w:val="26"/>
          <w:lang w:val="es-MX"/>
        </w:rPr>
        <w:t>Baja California</w:t>
      </w:r>
      <w:r w:rsidR="00CA458F">
        <w:rPr>
          <w:sz w:val="26"/>
          <w:szCs w:val="26"/>
          <w:lang w:val="es-MX"/>
        </w:rPr>
        <w:t xml:space="preserve">, los cuales fueron </w:t>
      </w:r>
      <w:r w:rsidR="00CA458F" w:rsidRPr="00E7038B">
        <w:rPr>
          <w:sz w:val="26"/>
          <w:szCs w:val="26"/>
          <w:lang w:val="es-MX"/>
        </w:rPr>
        <w:t>impugnados</w:t>
      </w:r>
      <w:r w:rsidR="00691B3F" w:rsidRPr="00900685">
        <w:rPr>
          <w:sz w:val="26"/>
          <w:szCs w:val="26"/>
          <w:lang w:val="es-MX"/>
        </w:rPr>
        <w:t xml:space="preserve"> son constitucionales</w:t>
      </w:r>
      <w:r w:rsidR="00691B3F" w:rsidRPr="00131940">
        <w:rPr>
          <w:sz w:val="26"/>
          <w:szCs w:val="26"/>
          <w:lang w:val="es-MX"/>
        </w:rPr>
        <w:t>.</w:t>
      </w:r>
      <w:r w:rsidR="00691B3F">
        <w:rPr>
          <w:sz w:val="26"/>
          <w:szCs w:val="26"/>
          <w:lang w:val="es-MX"/>
        </w:rPr>
        <w:t xml:space="preserve"> Señala que este</w:t>
      </w:r>
      <w:r w:rsidR="00A2638A">
        <w:rPr>
          <w:sz w:val="26"/>
          <w:szCs w:val="26"/>
          <w:lang w:val="es-MX"/>
        </w:rPr>
        <w:t xml:space="preserve"> Alto Tribunal al resolver las </w:t>
      </w:r>
      <w:r w:rsidR="00A2638A" w:rsidRPr="00A2638A">
        <w:rPr>
          <w:i/>
          <w:sz w:val="26"/>
          <w:szCs w:val="26"/>
          <w:lang w:val="es-MX"/>
        </w:rPr>
        <w:t>Acciones de I</w:t>
      </w:r>
      <w:r w:rsidR="00691B3F" w:rsidRPr="00A2638A">
        <w:rPr>
          <w:i/>
          <w:sz w:val="26"/>
          <w:szCs w:val="26"/>
          <w:lang w:val="es-MX"/>
        </w:rPr>
        <w:t>nconstitucionalidad 40/2017 y sus acumuladas 42/2017, 43/2017, 45/2017 y 47/2017, así como la 29/2017 y sus acumuladas 32/2017, 34/2017 y 35/2017</w:t>
      </w:r>
      <w:r w:rsidR="00691B3F">
        <w:rPr>
          <w:sz w:val="26"/>
          <w:szCs w:val="26"/>
          <w:lang w:val="es-MX"/>
        </w:rPr>
        <w:t xml:space="preserve"> declaró la validez de preceptos de normas electorales emitidas por el Congreso del </w:t>
      </w:r>
      <w:r w:rsidR="00EF59D5">
        <w:rPr>
          <w:sz w:val="26"/>
          <w:szCs w:val="26"/>
          <w:lang w:val="es-MX"/>
        </w:rPr>
        <w:t>Estado</w:t>
      </w:r>
      <w:r w:rsidR="00691B3F">
        <w:rPr>
          <w:sz w:val="26"/>
          <w:szCs w:val="26"/>
          <w:lang w:val="es-MX"/>
        </w:rPr>
        <w:t xml:space="preserve"> de Morelos, las cuales permitían la opción del funcionario electo que pretendía reelegirse, de separarse o no de cargo desempeñado</w:t>
      </w:r>
      <w:r w:rsidR="0072436D">
        <w:rPr>
          <w:sz w:val="26"/>
          <w:szCs w:val="26"/>
          <w:lang w:val="es-MX"/>
        </w:rPr>
        <w:t>.</w:t>
      </w:r>
    </w:p>
    <w:p w14:paraId="58433A45" w14:textId="695E2DD7" w:rsidR="009D1F1E" w:rsidRDefault="0072436D" w:rsidP="00D321F2">
      <w:pPr>
        <w:pStyle w:val="corte4fondo"/>
        <w:numPr>
          <w:ilvl w:val="0"/>
          <w:numId w:val="37"/>
        </w:numPr>
        <w:rPr>
          <w:sz w:val="26"/>
          <w:szCs w:val="26"/>
          <w:lang w:val="es-MX"/>
        </w:rPr>
      </w:pPr>
      <w:r>
        <w:rPr>
          <w:sz w:val="26"/>
          <w:szCs w:val="26"/>
          <w:lang w:val="es-MX"/>
        </w:rPr>
        <w:t xml:space="preserve">Las normas impugnadas por sí </w:t>
      </w:r>
      <w:r w:rsidR="008B6E49">
        <w:rPr>
          <w:sz w:val="26"/>
          <w:szCs w:val="26"/>
          <w:lang w:val="es-MX"/>
        </w:rPr>
        <w:t>misma</w:t>
      </w:r>
      <w:r w:rsidR="0062433C">
        <w:rPr>
          <w:sz w:val="26"/>
          <w:szCs w:val="26"/>
          <w:lang w:val="es-MX"/>
        </w:rPr>
        <w:t>s</w:t>
      </w:r>
      <w:r w:rsidR="008B6E49">
        <w:rPr>
          <w:sz w:val="26"/>
          <w:szCs w:val="26"/>
          <w:lang w:val="es-MX"/>
        </w:rPr>
        <w:t xml:space="preserve"> no eran violatorias a los criterios de proporcionalidad ni de los principios de equidad, igualdad, certeza y legalidad electorales, porque el constituyente local</w:t>
      </w:r>
      <w:r>
        <w:rPr>
          <w:sz w:val="26"/>
          <w:szCs w:val="26"/>
          <w:lang w:val="es-MX"/>
        </w:rPr>
        <w:t xml:space="preserve"> </w:t>
      </w:r>
      <w:r w:rsidR="008B6E49">
        <w:rPr>
          <w:sz w:val="26"/>
          <w:szCs w:val="26"/>
          <w:lang w:val="es-MX"/>
        </w:rPr>
        <w:t xml:space="preserve">decidió que esta permisión aplicaría, en igualdad de circunstancias </w:t>
      </w:r>
      <w:r w:rsidR="008B6E49" w:rsidRPr="00E7038B">
        <w:rPr>
          <w:sz w:val="26"/>
          <w:szCs w:val="26"/>
          <w:lang w:val="es-MX"/>
        </w:rPr>
        <w:t>a quienes</w:t>
      </w:r>
      <w:r w:rsidR="008B6E49">
        <w:rPr>
          <w:sz w:val="26"/>
          <w:szCs w:val="26"/>
          <w:lang w:val="es-MX"/>
        </w:rPr>
        <w:t xml:space="preserve"> ocupan una diputación local y tengan la intención de reelegirse, quedando en dichas personas la decisión de separarse o no de su encargo y que aplicaría a todas las personas que desempeñaran dicho cargo y se encontraran en la misma hipótesis.</w:t>
      </w:r>
      <w:r w:rsidR="00691B3F">
        <w:rPr>
          <w:sz w:val="26"/>
          <w:szCs w:val="26"/>
          <w:lang w:val="es-MX"/>
        </w:rPr>
        <w:t xml:space="preserve"> </w:t>
      </w:r>
      <w:r>
        <w:rPr>
          <w:sz w:val="26"/>
          <w:szCs w:val="26"/>
          <w:lang w:val="es-MX"/>
        </w:rPr>
        <w:t xml:space="preserve">Declaró infundado lo alegado en relación con el supuesto trato diferenciado entre diputaciones y el resto de las y los servidores públicos, por tratarse de hipótesis distintas. Se señaló que las disposiciones a que se sujetó la opción de no separarse del cargo debía precisar la salvaguarda de </w:t>
      </w:r>
      <w:r w:rsidR="00866DCC">
        <w:rPr>
          <w:sz w:val="26"/>
          <w:szCs w:val="26"/>
          <w:lang w:val="es-MX"/>
        </w:rPr>
        <w:t>l</w:t>
      </w:r>
      <w:r>
        <w:rPr>
          <w:sz w:val="26"/>
          <w:szCs w:val="26"/>
          <w:lang w:val="es-MX"/>
        </w:rPr>
        <w:t>a utilización de recursos humanos, materiales o económicos propios del encargo público de quien pretendiera reelegirse</w:t>
      </w:r>
      <w:r w:rsidR="00A0362E">
        <w:rPr>
          <w:sz w:val="26"/>
          <w:szCs w:val="26"/>
          <w:lang w:val="es-MX"/>
        </w:rPr>
        <w:t xml:space="preserve">, para su precampaña o campaña electoral. Se declaró infundada la violación al artículo 134, párrafos séptimo y octavo de la Constitución Federal, porque su probable violación derivaba de una aplicación específica de la norma, y que no debía de perderse de vista los mecanismos de fiscalización respecto de la aplicación de recurso públicos que prevén procedimientos y sanciones para quienes de manera indebida aplique los recursos públicos. </w:t>
      </w:r>
    </w:p>
    <w:p w14:paraId="261F50B2" w14:textId="1DF862D3" w:rsidR="00A0362E" w:rsidRDefault="00D913B9" w:rsidP="00D321F2">
      <w:pPr>
        <w:pStyle w:val="corte4fondo"/>
        <w:numPr>
          <w:ilvl w:val="0"/>
          <w:numId w:val="37"/>
        </w:numPr>
        <w:rPr>
          <w:sz w:val="26"/>
          <w:szCs w:val="26"/>
          <w:lang w:val="es-MX"/>
        </w:rPr>
      </w:pPr>
      <w:r>
        <w:rPr>
          <w:sz w:val="26"/>
          <w:szCs w:val="26"/>
          <w:lang w:val="es-MX"/>
        </w:rPr>
        <w:t>Ante ello</w:t>
      </w:r>
      <w:r w:rsidR="00866DCC">
        <w:rPr>
          <w:sz w:val="26"/>
          <w:szCs w:val="26"/>
          <w:lang w:val="es-MX"/>
        </w:rPr>
        <w:t>,</w:t>
      </w:r>
      <w:r>
        <w:rPr>
          <w:sz w:val="26"/>
          <w:szCs w:val="26"/>
          <w:lang w:val="es-MX"/>
        </w:rPr>
        <w:t xml:space="preserve"> es que consideran que las normas cuestionadas por el Partido </w:t>
      </w:r>
      <w:r w:rsidR="0055315C">
        <w:rPr>
          <w:sz w:val="26"/>
          <w:szCs w:val="26"/>
          <w:lang w:val="es-MX"/>
        </w:rPr>
        <w:t xml:space="preserve">de la Revolución </w:t>
      </w:r>
      <w:r>
        <w:rPr>
          <w:sz w:val="26"/>
          <w:szCs w:val="26"/>
          <w:lang w:val="es-MX"/>
        </w:rPr>
        <w:t>Democrátic</w:t>
      </w:r>
      <w:r w:rsidR="0055315C">
        <w:rPr>
          <w:sz w:val="26"/>
          <w:szCs w:val="26"/>
          <w:lang w:val="es-MX"/>
        </w:rPr>
        <w:t>a no resultan contrari</w:t>
      </w:r>
      <w:r>
        <w:rPr>
          <w:sz w:val="26"/>
          <w:szCs w:val="26"/>
          <w:lang w:val="es-MX"/>
        </w:rPr>
        <w:t>as a la Constitución, pues se hace</w:t>
      </w:r>
      <w:r w:rsidR="00866DCC">
        <w:rPr>
          <w:sz w:val="26"/>
          <w:szCs w:val="26"/>
          <w:lang w:val="es-MX"/>
        </w:rPr>
        <w:t>n</w:t>
      </w:r>
      <w:r>
        <w:rPr>
          <w:sz w:val="26"/>
          <w:szCs w:val="26"/>
          <w:lang w:val="es-MX"/>
        </w:rPr>
        <w:t xml:space="preserve"> depender de cuestiones fácticas que no se desprenden de la redacción normativa, destaca que el constituyente local estableció reglas claras para los que pretendieran reelegirse sin separase del cargo de elección popular que desempeñan en el Congreso Local o en el ayuntamiento de que se trate, según corresponda. </w:t>
      </w:r>
    </w:p>
    <w:p w14:paraId="1A677829" w14:textId="013AAC57" w:rsidR="00691B3F" w:rsidRDefault="00D913B9" w:rsidP="00D321F2">
      <w:pPr>
        <w:pStyle w:val="corte4fondo"/>
        <w:numPr>
          <w:ilvl w:val="0"/>
          <w:numId w:val="37"/>
        </w:numPr>
        <w:rPr>
          <w:sz w:val="26"/>
          <w:szCs w:val="26"/>
          <w:lang w:val="es-MX"/>
        </w:rPr>
      </w:pPr>
      <w:r w:rsidRPr="00A2638A">
        <w:rPr>
          <w:sz w:val="26"/>
          <w:szCs w:val="26"/>
          <w:lang w:val="es-MX"/>
        </w:rPr>
        <w:t>Las disposiciones reformadas regulan un supuesto diferenciado identificable, ya que es aplicable sólo a quienes pretendan reelegirse en el cargo que ocupan, lo que no es aplicable a quienes aspiren a la obtención de un candidatura sin encontrarse en el supuesto de la reelección o la elección constitutiva en el mismo cargo, ya</w:t>
      </w:r>
      <w:r>
        <w:rPr>
          <w:sz w:val="26"/>
          <w:szCs w:val="26"/>
          <w:lang w:val="es-MX"/>
        </w:rPr>
        <w:t xml:space="preserve"> que conforme a los precedentes citados se tratan de hipótesis específicas que no derivan en la inconstitucionalidad de las normas cuestionadas. </w:t>
      </w:r>
      <w:r w:rsidR="001A6D73">
        <w:rPr>
          <w:sz w:val="26"/>
          <w:szCs w:val="26"/>
          <w:lang w:val="es-MX"/>
        </w:rPr>
        <w:t xml:space="preserve">Por ello es que se considera que </w:t>
      </w:r>
      <w:r w:rsidR="00450FB8">
        <w:rPr>
          <w:sz w:val="26"/>
          <w:szCs w:val="26"/>
          <w:lang w:val="es-MX"/>
        </w:rPr>
        <w:t xml:space="preserve">los conceptos de invalidez de las </w:t>
      </w:r>
      <w:r w:rsidR="001A6D73" w:rsidRPr="00E7038B">
        <w:rPr>
          <w:sz w:val="26"/>
          <w:szCs w:val="26"/>
          <w:lang w:val="es-MX"/>
        </w:rPr>
        <w:t>normas impugnadas</w:t>
      </w:r>
      <w:r w:rsidR="001A6D73" w:rsidRPr="00131940">
        <w:rPr>
          <w:sz w:val="26"/>
          <w:szCs w:val="26"/>
          <w:lang w:val="es-MX"/>
        </w:rPr>
        <w:t xml:space="preserve"> son</w:t>
      </w:r>
      <w:r w:rsidR="001A6D73">
        <w:rPr>
          <w:sz w:val="26"/>
          <w:szCs w:val="26"/>
          <w:lang w:val="es-MX"/>
        </w:rPr>
        <w:t xml:space="preserve"> inatendibles, porque </w:t>
      </w:r>
      <w:r w:rsidR="002956D0">
        <w:rPr>
          <w:sz w:val="26"/>
          <w:szCs w:val="26"/>
          <w:lang w:val="es-MX"/>
        </w:rPr>
        <w:t xml:space="preserve">los </w:t>
      </w:r>
      <w:r w:rsidR="00FF4755">
        <w:rPr>
          <w:sz w:val="26"/>
          <w:szCs w:val="26"/>
          <w:lang w:val="es-MX"/>
        </w:rPr>
        <w:t>artículos 16, 78 y 80 de la Constitución Política del Estado de Baja California impugnados</w:t>
      </w:r>
      <w:r w:rsidR="002956D0">
        <w:rPr>
          <w:sz w:val="26"/>
          <w:szCs w:val="26"/>
          <w:lang w:val="es-MX"/>
        </w:rPr>
        <w:t xml:space="preserve"> </w:t>
      </w:r>
      <w:r w:rsidR="001A6D73">
        <w:rPr>
          <w:sz w:val="26"/>
          <w:szCs w:val="26"/>
          <w:lang w:val="es-MX"/>
        </w:rPr>
        <w:t xml:space="preserve">se encuentras apegadas a la regularidad constitucional según se ha pronunciado este Alto Tribunal en los citados precedentes. </w:t>
      </w:r>
    </w:p>
    <w:p w14:paraId="0E7978EA" w14:textId="42F22B5F" w:rsidR="00D913B9" w:rsidRDefault="001A6D73" w:rsidP="00D321F2">
      <w:pPr>
        <w:pStyle w:val="corte4fondo"/>
        <w:numPr>
          <w:ilvl w:val="0"/>
          <w:numId w:val="37"/>
        </w:numPr>
        <w:rPr>
          <w:sz w:val="26"/>
          <w:szCs w:val="26"/>
          <w:lang w:val="es-MX"/>
        </w:rPr>
      </w:pPr>
      <w:r>
        <w:rPr>
          <w:sz w:val="26"/>
          <w:szCs w:val="26"/>
          <w:lang w:val="es-MX"/>
        </w:rPr>
        <w:t>Finalmente</w:t>
      </w:r>
      <w:r w:rsidR="00866DCC">
        <w:rPr>
          <w:sz w:val="26"/>
          <w:szCs w:val="26"/>
          <w:lang w:val="es-MX"/>
        </w:rPr>
        <w:t>,</w:t>
      </w:r>
      <w:r>
        <w:rPr>
          <w:sz w:val="26"/>
          <w:szCs w:val="26"/>
          <w:lang w:val="es-MX"/>
        </w:rPr>
        <w:t xml:space="preserve"> concluy</w:t>
      </w:r>
      <w:r w:rsidR="00866DCC">
        <w:rPr>
          <w:sz w:val="26"/>
          <w:szCs w:val="26"/>
          <w:lang w:val="es-MX"/>
        </w:rPr>
        <w:t>ó</w:t>
      </w:r>
      <w:r>
        <w:rPr>
          <w:sz w:val="26"/>
          <w:szCs w:val="26"/>
          <w:lang w:val="es-MX"/>
        </w:rPr>
        <w:t xml:space="preserve"> que no emite opinión en relación a los conceptos de violación</w:t>
      </w:r>
      <w:r w:rsidR="00DC3D94">
        <w:rPr>
          <w:sz w:val="26"/>
          <w:szCs w:val="26"/>
          <w:lang w:val="es-MX"/>
        </w:rPr>
        <w:t xml:space="preserve"> vinculados con la vulneración al principio de irretroactividad y al proceso legislativo, dado que no corresponden a la clasificación de normas generales en materia electoral para efectos de la acción de inconstitucionalidad, asimismo tampoco emite opinión en relación con la supuesta omisión legislativa relativa, porque está vinculada con la violación al principio de irretroactividad. Y considera constitucionales los preceptos cuya invalidez reclama el Partido de la Revolución Democrática. </w:t>
      </w:r>
    </w:p>
    <w:p w14:paraId="33F6985B" w14:textId="77777777" w:rsidR="006B3705" w:rsidRDefault="006B3705" w:rsidP="00320B2A">
      <w:pPr>
        <w:pStyle w:val="corte4fondo"/>
        <w:ind w:left="720" w:firstLine="0"/>
        <w:rPr>
          <w:sz w:val="26"/>
          <w:szCs w:val="26"/>
          <w:lang w:val="es-MX"/>
        </w:rPr>
      </w:pPr>
    </w:p>
    <w:p w14:paraId="1DE5F85F" w14:textId="17B21D9C" w:rsidR="00D63014" w:rsidRPr="00320B2A" w:rsidRDefault="00705050" w:rsidP="00CD139F">
      <w:pPr>
        <w:pStyle w:val="corte4fondo"/>
        <w:numPr>
          <w:ilvl w:val="0"/>
          <w:numId w:val="24"/>
        </w:numPr>
        <w:tabs>
          <w:tab w:val="left" w:pos="0"/>
        </w:tabs>
        <w:ind w:left="0" w:right="0" w:hanging="567"/>
        <w:rPr>
          <w:rFonts w:cs="Arial"/>
          <w:lang w:val="es-ES_tradnl"/>
        </w:rPr>
      </w:pPr>
      <w:r w:rsidRPr="00320B2A">
        <w:rPr>
          <w:b/>
          <w:sz w:val="26"/>
          <w:szCs w:val="26"/>
          <w:lang w:val="es-MX"/>
        </w:rPr>
        <w:t xml:space="preserve">DÉCIMO. </w:t>
      </w:r>
      <w:r w:rsidRPr="00320B2A">
        <w:rPr>
          <w:rFonts w:cs="Arial"/>
          <w:b/>
          <w:smallCaps/>
          <w:sz w:val="26"/>
          <w:szCs w:val="26"/>
          <w:lang w:val="es-MX"/>
        </w:rPr>
        <w:t>Alegatos</w:t>
      </w:r>
      <w:r w:rsidRPr="00320B2A">
        <w:rPr>
          <w:rFonts w:cs="Arial"/>
          <w:b/>
          <w:sz w:val="26"/>
          <w:szCs w:val="26"/>
          <w:lang w:val="es-MX"/>
        </w:rPr>
        <w:t>.</w:t>
      </w:r>
      <w:r w:rsidRPr="00320B2A">
        <w:rPr>
          <w:rFonts w:cs="Arial"/>
          <w:sz w:val="26"/>
          <w:szCs w:val="26"/>
          <w:lang w:val="es-MX"/>
        </w:rPr>
        <w:t xml:space="preserve"> </w:t>
      </w:r>
      <w:r w:rsidR="00D63014" w:rsidRPr="00D63014">
        <w:rPr>
          <w:rFonts w:cs="Arial"/>
          <w:sz w:val="26"/>
          <w:szCs w:val="26"/>
          <w:lang w:val="es-MX"/>
        </w:rPr>
        <w:t>Mediante</w:t>
      </w:r>
      <w:r w:rsidR="00D63014" w:rsidRPr="00D63014">
        <w:rPr>
          <w:rFonts w:cs="Arial"/>
          <w:sz w:val="26"/>
          <w:szCs w:val="26"/>
        </w:rPr>
        <w:t xml:space="preserve"> escritos presentados </w:t>
      </w:r>
      <w:r w:rsidR="00D63014" w:rsidRPr="00D63014">
        <w:rPr>
          <w:rFonts w:cs="Arial"/>
          <w:sz w:val="26"/>
          <w:szCs w:val="26"/>
          <w:lang w:val="es-MX"/>
        </w:rPr>
        <w:t xml:space="preserve">el veintiocho de agosto de dos mil veinte </w:t>
      </w:r>
      <w:r w:rsidR="00D63014" w:rsidRPr="005F47CB">
        <w:rPr>
          <w:rFonts w:cs="Arial"/>
          <w:sz w:val="26"/>
          <w:szCs w:val="26"/>
          <w:lang w:val="es-MX"/>
        </w:rPr>
        <w:t xml:space="preserve">en la Oficina de Certificación y Correspondencia de esta </w:t>
      </w:r>
      <w:r w:rsidR="003155EA">
        <w:rPr>
          <w:rFonts w:cs="Arial"/>
          <w:sz w:val="26"/>
          <w:szCs w:val="26"/>
          <w:lang w:val="es-MX"/>
        </w:rPr>
        <w:t>Suprema Corte de Justicia de la Nación</w:t>
      </w:r>
      <w:r w:rsidR="00D63014" w:rsidRPr="005F47CB">
        <w:rPr>
          <w:rFonts w:cs="Arial"/>
          <w:sz w:val="26"/>
          <w:szCs w:val="26"/>
          <w:lang w:val="es-MX"/>
        </w:rPr>
        <w:t>, el Poder Legislativo del Estado de Baja California y el Partido Revolucionario Institucional</w:t>
      </w:r>
      <w:r w:rsidR="00D63014" w:rsidRPr="005F47CB">
        <w:rPr>
          <w:rFonts w:cs="Arial"/>
          <w:sz w:val="26"/>
          <w:szCs w:val="26"/>
        </w:rPr>
        <w:t xml:space="preserve"> formularon sus respectivos alegatos</w:t>
      </w:r>
      <w:r w:rsidR="00D63014" w:rsidRPr="00320B2A">
        <w:rPr>
          <w:rFonts w:cs="Arial"/>
          <w:sz w:val="26"/>
          <w:szCs w:val="26"/>
          <w:lang w:val="es-MX"/>
        </w:rPr>
        <w:t>.</w:t>
      </w:r>
    </w:p>
    <w:p w14:paraId="610FA833" w14:textId="77777777" w:rsidR="00D63014" w:rsidRPr="00320B2A" w:rsidRDefault="00D63014" w:rsidP="00320B2A">
      <w:pPr>
        <w:pStyle w:val="corte4fondo"/>
        <w:tabs>
          <w:tab w:val="left" w:pos="0"/>
        </w:tabs>
        <w:ind w:left="0" w:right="0" w:firstLine="0"/>
        <w:rPr>
          <w:rFonts w:cs="Arial"/>
          <w:lang w:val="es-ES_tradnl"/>
        </w:rPr>
      </w:pPr>
    </w:p>
    <w:p w14:paraId="7732CF06" w14:textId="2D81C1E2" w:rsidR="00756028" w:rsidRPr="00320B2A" w:rsidRDefault="00E071B6" w:rsidP="00CD139F">
      <w:pPr>
        <w:pStyle w:val="corte4fondo"/>
        <w:numPr>
          <w:ilvl w:val="0"/>
          <w:numId w:val="24"/>
        </w:numPr>
        <w:tabs>
          <w:tab w:val="left" w:pos="0"/>
        </w:tabs>
        <w:ind w:left="0" w:right="0" w:hanging="567"/>
        <w:rPr>
          <w:rFonts w:cs="Arial"/>
          <w:lang w:val="es-ES_tradnl"/>
        </w:rPr>
      </w:pPr>
      <w:r w:rsidRPr="00320B2A">
        <w:rPr>
          <w:rFonts w:cs="Arial"/>
          <w:sz w:val="26"/>
          <w:szCs w:val="26"/>
          <w:lang w:val="es-MX"/>
        </w:rPr>
        <w:t>L</w:t>
      </w:r>
      <w:r w:rsidR="00994F18" w:rsidRPr="00320B2A">
        <w:rPr>
          <w:rFonts w:cs="Arial"/>
          <w:sz w:val="26"/>
          <w:szCs w:val="26"/>
          <w:lang w:val="es-MX"/>
        </w:rPr>
        <w:t xml:space="preserve">a Consejería Jurídica del Gobierno Federal, </w:t>
      </w:r>
      <w:r w:rsidR="00756028" w:rsidRPr="00320B2A">
        <w:rPr>
          <w:rFonts w:cs="Arial"/>
          <w:sz w:val="26"/>
          <w:szCs w:val="26"/>
          <w:lang w:val="es-ES_tradnl"/>
        </w:rPr>
        <w:t>l</w:t>
      </w:r>
      <w:r w:rsidRPr="00320B2A">
        <w:rPr>
          <w:rFonts w:cs="Arial"/>
          <w:sz w:val="26"/>
          <w:szCs w:val="26"/>
          <w:lang w:val="es-ES_tradnl"/>
        </w:rPr>
        <w:t>a</w:t>
      </w:r>
      <w:r w:rsidR="00756028" w:rsidRPr="00320B2A">
        <w:rPr>
          <w:rFonts w:cs="Arial"/>
          <w:sz w:val="26"/>
          <w:szCs w:val="26"/>
          <w:lang w:val="es-ES_tradnl"/>
        </w:rPr>
        <w:t xml:space="preserve"> Fiscal General de la República</w:t>
      </w:r>
      <w:r w:rsidR="00994F18" w:rsidRPr="00320B2A">
        <w:rPr>
          <w:rFonts w:cs="Arial"/>
          <w:sz w:val="26"/>
          <w:szCs w:val="26"/>
          <w:lang w:val="es-ES_tradnl"/>
        </w:rPr>
        <w:t>, el Partido de Baja California</w:t>
      </w:r>
      <w:r w:rsidR="00344AAA" w:rsidRPr="00320B2A">
        <w:rPr>
          <w:rFonts w:cs="Arial"/>
          <w:sz w:val="26"/>
          <w:szCs w:val="26"/>
          <w:lang w:val="es-ES_tradnl"/>
        </w:rPr>
        <w:t xml:space="preserve">, el Partido </w:t>
      </w:r>
      <w:r w:rsidR="003155EA">
        <w:rPr>
          <w:rFonts w:cs="Arial"/>
          <w:sz w:val="26"/>
          <w:szCs w:val="26"/>
          <w:lang w:val="es-ES_tradnl"/>
        </w:rPr>
        <w:t xml:space="preserve">de la Revolución </w:t>
      </w:r>
      <w:r w:rsidR="00344AAA" w:rsidRPr="00320B2A">
        <w:rPr>
          <w:rFonts w:cs="Arial"/>
          <w:sz w:val="26"/>
          <w:szCs w:val="26"/>
          <w:lang w:val="es-ES_tradnl"/>
        </w:rPr>
        <w:t>Democrátic</w:t>
      </w:r>
      <w:r w:rsidR="003155EA">
        <w:rPr>
          <w:rFonts w:cs="Arial"/>
          <w:sz w:val="26"/>
          <w:szCs w:val="26"/>
          <w:lang w:val="es-ES_tradnl"/>
        </w:rPr>
        <w:t>a</w:t>
      </w:r>
      <w:r w:rsidR="00344AAA" w:rsidRPr="00320B2A">
        <w:rPr>
          <w:rFonts w:cs="Arial"/>
          <w:sz w:val="26"/>
          <w:szCs w:val="26"/>
          <w:lang w:val="es-ES_tradnl"/>
        </w:rPr>
        <w:t xml:space="preserve"> y el Partido de Acción Nacional</w:t>
      </w:r>
      <w:r w:rsidR="00756028" w:rsidRPr="00320B2A">
        <w:rPr>
          <w:rFonts w:cs="Arial"/>
          <w:sz w:val="26"/>
          <w:szCs w:val="26"/>
          <w:lang w:val="es-ES_tradnl"/>
        </w:rPr>
        <w:t xml:space="preserve"> se </w:t>
      </w:r>
      <w:r w:rsidR="00994F18" w:rsidRPr="00320B2A">
        <w:rPr>
          <w:rFonts w:cs="Arial"/>
          <w:sz w:val="26"/>
          <w:szCs w:val="26"/>
          <w:lang w:val="es-ES_tradnl"/>
        </w:rPr>
        <w:t>a</w:t>
      </w:r>
      <w:r w:rsidR="00756028" w:rsidRPr="00320B2A">
        <w:rPr>
          <w:rFonts w:cs="Arial"/>
          <w:sz w:val="26"/>
          <w:szCs w:val="26"/>
          <w:lang w:val="es-ES_tradnl"/>
        </w:rPr>
        <w:t>bstuv</w:t>
      </w:r>
      <w:r w:rsidR="00994F18" w:rsidRPr="00320B2A">
        <w:rPr>
          <w:rFonts w:cs="Arial"/>
          <w:sz w:val="26"/>
          <w:szCs w:val="26"/>
          <w:lang w:val="es-ES_tradnl"/>
        </w:rPr>
        <w:t>ier</w:t>
      </w:r>
      <w:r w:rsidR="00756028" w:rsidRPr="00320B2A">
        <w:rPr>
          <w:rFonts w:cs="Arial"/>
          <w:sz w:val="26"/>
          <w:szCs w:val="26"/>
          <w:lang w:val="es-ES_tradnl"/>
        </w:rPr>
        <w:t>o</w:t>
      </w:r>
      <w:r w:rsidR="00994F18" w:rsidRPr="00320B2A">
        <w:rPr>
          <w:rFonts w:cs="Arial"/>
          <w:sz w:val="26"/>
          <w:szCs w:val="26"/>
          <w:lang w:val="es-ES_tradnl"/>
        </w:rPr>
        <w:t>n</w:t>
      </w:r>
      <w:r w:rsidR="00756028" w:rsidRPr="00320B2A">
        <w:rPr>
          <w:rFonts w:cs="Arial"/>
          <w:sz w:val="26"/>
          <w:szCs w:val="26"/>
          <w:lang w:val="es-ES_tradnl"/>
        </w:rPr>
        <w:t xml:space="preserve"> de formular pedimento o alegato alguno, según se desprende de las constancias </w:t>
      </w:r>
      <w:r w:rsidR="00344AAA" w:rsidRPr="00320B2A">
        <w:rPr>
          <w:rFonts w:cs="Arial"/>
          <w:sz w:val="26"/>
          <w:szCs w:val="26"/>
          <w:lang w:val="es-ES_tradnl"/>
        </w:rPr>
        <w:t xml:space="preserve">virtuales </w:t>
      </w:r>
      <w:r w:rsidR="00756028" w:rsidRPr="00320B2A">
        <w:rPr>
          <w:rFonts w:cs="Arial"/>
          <w:sz w:val="26"/>
          <w:szCs w:val="26"/>
          <w:lang w:val="es-ES_tradnl"/>
        </w:rPr>
        <w:t xml:space="preserve">del expediente, </w:t>
      </w:r>
      <w:r w:rsidR="00756028" w:rsidRPr="00320B2A">
        <w:rPr>
          <w:rFonts w:cs="Arial"/>
          <w:sz w:val="26"/>
          <w:szCs w:val="26"/>
        </w:rPr>
        <w:t>a pesar de estar debidamente notificado</w:t>
      </w:r>
      <w:r w:rsidR="00344AAA" w:rsidRPr="00320B2A">
        <w:rPr>
          <w:rFonts w:cs="Arial"/>
          <w:sz w:val="26"/>
          <w:szCs w:val="26"/>
          <w:lang w:val="es-MX"/>
        </w:rPr>
        <w:t>s</w:t>
      </w:r>
      <w:r w:rsidR="00756028" w:rsidRPr="00320B2A">
        <w:rPr>
          <w:rFonts w:cs="Arial"/>
          <w:sz w:val="26"/>
          <w:szCs w:val="26"/>
        </w:rPr>
        <w:t>.</w:t>
      </w:r>
    </w:p>
    <w:p w14:paraId="64AF2D52" w14:textId="77777777" w:rsidR="00DC3D94" w:rsidRDefault="00DC3D94" w:rsidP="00DC3D94">
      <w:pPr>
        <w:pStyle w:val="corte4fondo"/>
        <w:ind w:left="0" w:firstLine="0"/>
        <w:rPr>
          <w:sz w:val="26"/>
          <w:szCs w:val="26"/>
          <w:lang w:val="es-MX"/>
        </w:rPr>
      </w:pPr>
    </w:p>
    <w:p w14:paraId="2F6A8C4A" w14:textId="5088FBB4" w:rsidR="0014668C" w:rsidRPr="00320B2A" w:rsidRDefault="001852F0" w:rsidP="00B076F3">
      <w:pPr>
        <w:pStyle w:val="corte4fondo"/>
        <w:numPr>
          <w:ilvl w:val="0"/>
          <w:numId w:val="24"/>
        </w:numPr>
        <w:ind w:left="0" w:hanging="567"/>
        <w:rPr>
          <w:rFonts w:cs="Arial"/>
          <w:sz w:val="26"/>
          <w:szCs w:val="26"/>
        </w:rPr>
      </w:pPr>
      <w:r w:rsidRPr="00320B2A">
        <w:rPr>
          <w:rFonts w:cs="Arial"/>
          <w:b/>
          <w:sz w:val="26"/>
          <w:szCs w:val="26"/>
          <w:lang w:val="es-MX"/>
        </w:rPr>
        <w:t>DÉCIMO</w:t>
      </w:r>
      <w:r w:rsidR="00705050" w:rsidRPr="00320B2A">
        <w:rPr>
          <w:rFonts w:cs="Arial"/>
          <w:b/>
          <w:sz w:val="26"/>
          <w:szCs w:val="26"/>
          <w:lang w:val="es-MX"/>
        </w:rPr>
        <w:t xml:space="preserve"> </w:t>
      </w:r>
      <w:r w:rsidR="0019762E" w:rsidRPr="00320B2A">
        <w:rPr>
          <w:rFonts w:cs="Arial"/>
          <w:b/>
          <w:sz w:val="26"/>
          <w:szCs w:val="26"/>
          <w:lang w:val="es-MX"/>
        </w:rPr>
        <w:t>PRIMERO</w:t>
      </w:r>
      <w:r w:rsidR="0014668C" w:rsidRPr="00320B2A">
        <w:rPr>
          <w:rFonts w:cs="Arial"/>
          <w:b/>
          <w:sz w:val="26"/>
          <w:szCs w:val="26"/>
        </w:rPr>
        <w:t xml:space="preserve">. </w:t>
      </w:r>
      <w:r w:rsidR="0014668C" w:rsidRPr="00320B2A">
        <w:rPr>
          <w:rFonts w:cs="Arial"/>
          <w:b/>
          <w:smallCaps/>
          <w:sz w:val="26"/>
          <w:szCs w:val="26"/>
        </w:rPr>
        <w:t>Cierre de instrucción.</w:t>
      </w:r>
      <w:r w:rsidR="0014668C" w:rsidRPr="00320B2A">
        <w:rPr>
          <w:rFonts w:cs="Arial"/>
          <w:b/>
          <w:sz w:val="26"/>
          <w:szCs w:val="26"/>
        </w:rPr>
        <w:t xml:space="preserve"> </w:t>
      </w:r>
      <w:r w:rsidR="0014668C" w:rsidRPr="00320B2A">
        <w:rPr>
          <w:rFonts w:cs="Arial"/>
          <w:sz w:val="26"/>
          <w:szCs w:val="26"/>
        </w:rPr>
        <w:t>Recibidos los alegatos, por proveído de</w:t>
      </w:r>
      <w:r w:rsidR="0074188B" w:rsidRPr="00320B2A">
        <w:rPr>
          <w:rFonts w:cs="Arial"/>
          <w:sz w:val="26"/>
          <w:szCs w:val="26"/>
          <w:lang w:val="es-MX"/>
        </w:rPr>
        <w:t xml:space="preserve"> </w:t>
      </w:r>
      <w:r w:rsidR="00834646" w:rsidRPr="00320B2A">
        <w:rPr>
          <w:rFonts w:cs="Arial"/>
          <w:sz w:val="26"/>
          <w:szCs w:val="26"/>
          <w:lang w:val="es-MX"/>
        </w:rPr>
        <w:t>treinta de agosto de dos mil veinte</w:t>
      </w:r>
      <w:r w:rsidR="00023BCD" w:rsidRPr="00320B2A">
        <w:rPr>
          <w:rFonts w:cs="Arial"/>
          <w:sz w:val="26"/>
          <w:szCs w:val="26"/>
          <w:lang w:val="es-MX"/>
        </w:rPr>
        <w:t>,</w:t>
      </w:r>
      <w:r w:rsidR="0074188B" w:rsidRPr="00320B2A">
        <w:rPr>
          <w:rStyle w:val="Refdenotaalpie"/>
          <w:rFonts w:cs="Arial"/>
          <w:sz w:val="26"/>
          <w:szCs w:val="26"/>
        </w:rPr>
        <w:footnoteReference w:id="10"/>
      </w:r>
      <w:r w:rsidR="0014668C" w:rsidRPr="00320B2A">
        <w:rPr>
          <w:rFonts w:cs="Arial"/>
          <w:sz w:val="26"/>
          <w:szCs w:val="26"/>
        </w:rPr>
        <w:t xml:space="preserve"> se cerró la instrucción de este asunto y se envió el expediente a</w:t>
      </w:r>
      <w:r w:rsidR="00E44675" w:rsidRPr="00320B2A">
        <w:rPr>
          <w:rFonts w:cs="Arial"/>
          <w:sz w:val="26"/>
          <w:szCs w:val="26"/>
          <w:lang w:val="es-MX"/>
        </w:rPr>
        <w:t xml:space="preserve"> </w:t>
      </w:r>
      <w:r w:rsidR="0014668C" w:rsidRPr="00320B2A">
        <w:rPr>
          <w:rFonts w:cs="Arial"/>
          <w:sz w:val="26"/>
          <w:szCs w:val="26"/>
        </w:rPr>
        <w:t>l</w:t>
      </w:r>
      <w:r w:rsidR="00E44675" w:rsidRPr="00320B2A">
        <w:rPr>
          <w:rFonts w:cs="Arial"/>
          <w:sz w:val="26"/>
          <w:szCs w:val="26"/>
          <w:lang w:val="es-MX"/>
        </w:rPr>
        <w:t>a</w:t>
      </w:r>
      <w:r w:rsidR="0014668C" w:rsidRPr="00320B2A">
        <w:rPr>
          <w:rFonts w:cs="Arial"/>
          <w:sz w:val="26"/>
          <w:szCs w:val="26"/>
        </w:rPr>
        <w:t xml:space="preserve"> Ministr</w:t>
      </w:r>
      <w:r w:rsidR="00E44675" w:rsidRPr="00320B2A">
        <w:rPr>
          <w:rFonts w:cs="Arial"/>
          <w:sz w:val="26"/>
          <w:szCs w:val="26"/>
          <w:lang w:val="es-MX"/>
        </w:rPr>
        <w:t>a</w:t>
      </w:r>
      <w:r w:rsidR="0014668C" w:rsidRPr="00320B2A">
        <w:rPr>
          <w:rFonts w:cs="Arial"/>
          <w:sz w:val="26"/>
          <w:szCs w:val="26"/>
        </w:rPr>
        <w:t xml:space="preserve"> instructor</w:t>
      </w:r>
      <w:r w:rsidR="00E44675" w:rsidRPr="00320B2A">
        <w:rPr>
          <w:rFonts w:cs="Arial"/>
          <w:sz w:val="26"/>
          <w:szCs w:val="26"/>
          <w:lang w:val="es-MX"/>
        </w:rPr>
        <w:t>a</w:t>
      </w:r>
      <w:r w:rsidR="0014668C" w:rsidRPr="00320B2A">
        <w:rPr>
          <w:rFonts w:cs="Arial"/>
          <w:sz w:val="26"/>
          <w:szCs w:val="26"/>
        </w:rPr>
        <w:t xml:space="preserve"> para la elaboración del proyecto de resolución correspondiente.</w:t>
      </w:r>
    </w:p>
    <w:p w14:paraId="28C61FC7" w14:textId="77777777" w:rsidR="003947BD" w:rsidRPr="006B3705" w:rsidRDefault="003947BD" w:rsidP="00320B2A">
      <w:pPr>
        <w:pStyle w:val="Prrafodelista"/>
        <w:rPr>
          <w:rFonts w:cs="Arial"/>
          <w:sz w:val="26"/>
          <w:szCs w:val="26"/>
          <w:highlight w:val="yellow"/>
        </w:rPr>
      </w:pPr>
    </w:p>
    <w:p w14:paraId="73E323A2" w14:textId="2F745A65" w:rsidR="00D87DD3" w:rsidRDefault="003947BD" w:rsidP="00320B2A">
      <w:pPr>
        <w:pStyle w:val="TEXTONORMAL"/>
        <w:numPr>
          <w:ilvl w:val="0"/>
          <w:numId w:val="24"/>
        </w:numPr>
        <w:ind w:left="0" w:right="0" w:hanging="567"/>
        <w:rPr>
          <w:sz w:val="26"/>
          <w:szCs w:val="26"/>
        </w:rPr>
      </w:pPr>
      <w:r w:rsidRPr="00320B2A">
        <w:rPr>
          <w:b/>
          <w:sz w:val="26"/>
          <w:szCs w:val="26"/>
        </w:rPr>
        <w:t xml:space="preserve">DÉCIMO SEGUNDO. </w:t>
      </w:r>
      <w:r w:rsidRPr="00320B2A">
        <w:rPr>
          <w:rFonts w:ascii="Arial Negrita" w:hAnsi="Arial Negrita"/>
          <w:b/>
          <w:smallCaps/>
          <w:sz w:val="26"/>
          <w:szCs w:val="26"/>
        </w:rPr>
        <w:t>Decreto posterior</w:t>
      </w:r>
      <w:r w:rsidRPr="00320B2A">
        <w:rPr>
          <w:b/>
          <w:sz w:val="26"/>
          <w:szCs w:val="26"/>
        </w:rPr>
        <w:t xml:space="preserve">. </w:t>
      </w:r>
      <w:r w:rsidRPr="00D63014">
        <w:rPr>
          <w:sz w:val="26"/>
          <w:szCs w:val="26"/>
        </w:rPr>
        <w:t>La</w:t>
      </w:r>
      <w:r>
        <w:rPr>
          <w:sz w:val="26"/>
          <w:szCs w:val="26"/>
        </w:rPr>
        <w:t xml:space="preserve"> Secretaría General de Acuerdos, informó </w:t>
      </w:r>
      <w:r w:rsidR="00C02F53">
        <w:rPr>
          <w:sz w:val="26"/>
          <w:szCs w:val="26"/>
        </w:rPr>
        <w:t xml:space="preserve">que </w:t>
      </w:r>
      <w:r w:rsidR="00D87DD3">
        <w:rPr>
          <w:sz w:val="26"/>
          <w:szCs w:val="26"/>
        </w:rPr>
        <w:t xml:space="preserve">el Congreso del Estado </w:t>
      </w:r>
      <w:r w:rsidR="004B0D34">
        <w:rPr>
          <w:sz w:val="26"/>
          <w:szCs w:val="26"/>
        </w:rPr>
        <w:t xml:space="preserve">de Baja California </w:t>
      </w:r>
      <w:r w:rsidR="00E52E49">
        <w:rPr>
          <w:sz w:val="26"/>
          <w:szCs w:val="26"/>
        </w:rPr>
        <w:t xml:space="preserve">aprobó el </w:t>
      </w:r>
      <w:r w:rsidR="00D87DD3" w:rsidRPr="00320B2A">
        <w:rPr>
          <w:b/>
          <w:sz w:val="26"/>
          <w:szCs w:val="26"/>
        </w:rPr>
        <w:t>Decreto 102</w:t>
      </w:r>
      <w:r w:rsidR="00D87DD3">
        <w:rPr>
          <w:sz w:val="26"/>
          <w:szCs w:val="26"/>
        </w:rPr>
        <w:t>, publicado el dos de septiembre de dos mil veinte en el Periódico Oficial</w:t>
      </w:r>
      <w:r w:rsidR="004B0D34">
        <w:rPr>
          <w:sz w:val="26"/>
          <w:szCs w:val="26"/>
        </w:rPr>
        <w:t xml:space="preserve"> del Estado</w:t>
      </w:r>
      <w:r w:rsidR="006B3705">
        <w:rPr>
          <w:sz w:val="26"/>
          <w:szCs w:val="26"/>
        </w:rPr>
        <w:t>,</w:t>
      </w:r>
      <w:r w:rsidR="004B0D34">
        <w:rPr>
          <w:sz w:val="26"/>
          <w:szCs w:val="26"/>
        </w:rPr>
        <w:t xml:space="preserve"> </w:t>
      </w:r>
      <w:r w:rsidR="00E52E49">
        <w:rPr>
          <w:sz w:val="26"/>
          <w:szCs w:val="26"/>
        </w:rPr>
        <w:t xml:space="preserve">mediante el cual se incorporaron modificaciones entre otras, a las normas aquí impugnadas, </w:t>
      </w:r>
      <w:r w:rsidR="006B3705">
        <w:rPr>
          <w:sz w:val="26"/>
          <w:szCs w:val="26"/>
        </w:rPr>
        <w:t>en</w:t>
      </w:r>
      <w:r w:rsidR="00E52E49">
        <w:rPr>
          <w:sz w:val="26"/>
          <w:szCs w:val="26"/>
        </w:rPr>
        <w:t xml:space="preserve"> los artículos 16, 78 y 80</w:t>
      </w:r>
      <w:r w:rsidR="00D23E3E">
        <w:rPr>
          <w:sz w:val="26"/>
          <w:szCs w:val="26"/>
        </w:rPr>
        <w:t xml:space="preserve"> de la Constitución Política del Estado de Baja California. </w:t>
      </w:r>
    </w:p>
    <w:p w14:paraId="33451A3F" w14:textId="77777777" w:rsidR="00AA2B30" w:rsidRPr="00B076F3" w:rsidRDefault="00AA2B30" w:rsidP="00B076F3">
      <w:pPr>
        <w:pStyle w:val="corte4fondo"/>
        <w:ind w:firstLine="0"/>
        <w:rPr>
          <w:rFonts w:cs="Arial"/>
          <w:sz w:val="26"/>
          <w:szCs w:val="26"/>
        </w:rPr>
      </w:pPr>
    </w:p>
    <w:p w14:paraId="570EB76E" w14:textId="77777777" w:rsidR="0014668C" w:rsidRPr="00B076F3" w:rsidRDefault="0014668C" w:rsidP="0042636E">
      <w:pPr>
        <w:pStyle w:val="corte3centro"/>
        <w:rPr>
          <w:rFonts w:cs="Arial"/>
          <w:sz w:val="26"/>
          <w:szCs w:val="26"/>
        </w:rPr>
      </w:pPr>
      <w:r w:rsidRPr="00B076F3">
        <w:rPr>
          <w:rFonts w:cs="Arial"/>
          <w:sz w:val="26"/>
          <w:szCs w:val="26"/>
        </w:rPr>
        <w:t>C</w:t>
      </w:r>
      <w:r w:rsidR="000739B8" w:rsidRPr="00B076F3">
        <w:rPr>
          <w:rFonts w:cs="Arial"/>
          <w:sz w:val="26"/>
          <w:szCs w:val="26"/>
        </w:rPr>
        <w:t xml:space="preserve"> </w:t>
      </w:r>
      <w:r w:rsidRPr="00B076F3">
        <w:rPr>
          <w:rFonts w:cs="Arial"/>
          <w:sz w:val="26"/>
          <w:szCs w:val="26"/>
        </w:rPr>
        <w:t>O</w:t>
      </w:r>
      <w:r w:rsidR="000739B8" w:rsidRPr="00B076F3">
        <w:rPr>
          <w:rFonts w:cs="Arial"/>
          <w:sz w:val="26"/>
          <w:szCs w:val="26"/>
        </w:rPr>
        <w:t xml:space="preserve"> </w:t>
      </w:r>
      <w:r w:rsidRPr="00B076F3">
        <w:rPr>
          <w:rFonts w:cs="Arial"/>
          <w:sz w:val="26"/>
          <w:szCs w:val="26"/>
        </w:rPr>
        <w:t>N</w:t>
      </w:r>
      <w:r w:rsidR="000739B8" w:rsidRPr="00B076F3">
        <w:rPr>
          <w:rFonts w:cs="Arial"/>
          <w:sz w:val="26"/>
          <w:szCs w:val="26"/>
        </w:rPr>
        <w:t xml:space="preserve"> </w:t>
      </w:r>
      <w:r w:rsidRPr="00B076F3">
        <w:rPr>
          <w:rFonts w:cs="Arial"/>
          <w:sz w:val="26"/>
          <w:szCs w:val="26"/>
        </w:rPr>
        <w:t>S</w:t>
      </w:r>
      <w:r w:rsidR="000739B8" w:rsidRPr="00B076F3">
        <w:rPr>
          <w:rFonts w:cs="Arial"/>
          <w:sz w:val="26"/>
          <w:szCs w:val="26"/>
        </w:rPr>
        <w:t xml:space="preserve"> </w:t>
      </w:r>
      <w:r w:rsidRPr="00B076F3">
        <w:rPr>
          <w:rFonts w:cs="Arial"/>
          <w:sz w:val="26"/>
          <w:szCs w:val="26"/>
        </w:rPr>
        <w:t>I</w:t>
      </w:r>
      <w:r w:rsidR="000739B8" w:rsidRPr="00B076F3">
        <w:rPr>
          <w:rFonts w:cs="Arial"/>
          <w:sz w:val="26"/>
          <w:szCs w:val="26"/>
        </w:rPr>
        <w:t xml:space="preserve"> </w:t>
      </w:r>
      <w:r w:rsidRPr="00B076F3">
        <w:rPr>
          <w:rFonts w:cs="Arial"/>
          <w:sz w:val="26"/>
          <w:szCs w:val="26"/>
        </w:rPr>
        <w:t>D</w:t>
      </w:r>
      <w:r w:rsidR="000739B8" w:rsidRPr="00B076F3">
        <w:rPr>
          <w:rFonts w:cs="Arial"/>
          <w:sz w:val="26"/>
          <w:szCs w:val="26"/>
        </w:rPr>
        <w:t xml:space="preserve"> </w:t>
      </w:r>
      <w:r w:rsidRPr="00B076F3">
        <w:rPr>
          <w:rFonts w:cs="Arial"/>
          <w:sz w:val="26"/>
          <w:szCs w:val="26"/>
        </w:rPr>
        <w:t>E</w:t>
      </w:r>
      <w:r w:rsidR="000739B8" w:rsidRPr="00B076F3">
        <w:rPr>
          <w:rFonts w:cs="Arial"/>
          <w:sz w:val="26"/>
          <w:szCs w:val="26"/>
        </w:rPr>
        <w:t xml:space="preserve"> </w:t>
      </w:r>
      <w:r w:rsidRPr="00B076F3">
        <w:rPr>
          <w:rFonts w:cs="Arial"/>
          <w:sz w:val="26"/>
          <w:szCs w:val="26"/>
        </w:rPr>
        <w:t>R</w:t>
      </w:r>
      <w:r w:rsidR="000739B8" w:rsidRPr="00B076F3">
        <w:rPr>
          <w:rFonts w:cs="Arial"/>
          <w:sz w:val="26"/>
          <w:szCs w:val="26"/>
        </w:rPr>
        <w:t xml:space="preserve"> </w:t>
      </w:r>
      <w:r w:rsidRPr="00B076F3">
        <w:rPr>
          <w:rFonts w:cs="Arial"/>
          <w:sz w:val="26"/>
          <w:szCs w:val="26"/>
        </w:rPr>
        <w:t>A</w:t>
      </w:r>
      <w:r w:rsidR="000739B8" w:rsidRPr="00B076F3">
        <w:rPr>
          <w:rFonts w:cs="Arial"/>
          <w:sz w:val="26"/>
          <w:szCs w:val="26"/>
        </w:rPr>
        <w:t xml:space="preserve"> </w:t>
      </w:r>
      <w:r w:rsidRPr="00B076F3">
        <w:rPr>
          <w:rFonts w:cs="Arial"/>
          <w:sz w:val="26"/>
          <w:szCs w:val="26"/>
        </w:rPr>
        <w:t>N</w:t>
      </w:r>
      <w:r w:rsidR="000739B8" w:rsidRPr="00B076F3">
        <w:rPr>
          <w:rFonts w:cs="Arial"/>
          <w:sz w:val="26"/>
          <w:szCs w:val="26"/>
        </w:rPr>
        <w:t xml:space="preserve"> </w:t>
      </w:r>
      <w:r w:rsidRPr="00B076F3">
        <w:rPr>
          <w:rFonts w:cs="Arial"/>
          <w:sz w:val="26"/>
          <w:szCs w:val="26"/>
        </w:rPr>
        <w:t>D</w:t>
      </w:r>
      <w:r w:rsidR="000739B8" w:rsidRPr="00B076F3">
        <w:rPr>
          <w:rFonts w:cs="Arial"/>
          <w:sz w:val="26"/>
          <w:szCs w:val="26"/>
        </w:rPr>
        <w:t xml:space="preserve"> </w:t>
      </w:r>
      <w:r w:rsidRPr="00B076F3">
        <w:rPr>
          <w:rFonts w:cs="Arial"/>
          <w:sz w:val="26"/>
          <w:szCs w:val="26"/>
        </w:rPr>
        <w:t>O</w:t>
      </w:r>
    </w:p>
    <w:p w14:paraId="6A9FED1F" w14:textId="77777777" w:rsidR="0014668C" w:rsidRPr="00B076F3" w:rsidRDefault="0014668C" w:rsidP="00B076F3">
      <w:pPr>
        <w:pStyle w:val="corte4fondo"/>
        <w:rPr>
          <w:rFonts w:cs="Arial"/>
          <w:sz w:val="26"/>
          <w:szCs w:val="26"/>
        </w:rPr>
      </w:pPr>
    </w:p>
    <w:p w14:paraId="1458A943" w14:textId="57BF1A8A" w:rsidR="009774AA" w:rsidRPr="00CD139F" w:rsidRDefault="0014668C" w:rsidP="00320B2A">
      <w:pPr>
        <w:pStyle w:val="corte4fondo"/>
        <w:numPr>
          <w:ilvl w:val="0"/>
          <w:numId w:val="24"/>
        </w:numPr>
        <w:tabs>
          <w:tab w:val="left" w:pos="0"/>
        </w:tabs>
        <w:ind w:left="0" w:right="0" w:hanging="567"/>
        <w:rPr>
          <w:rFonts w:cs="Arial"/>
          <w:sz w:val="26"/>
          <w:szCs w:val="26"/>
        </w:rPr>
      </w:pPr>
      <w:r w:rsidRPr="009774AA">
        <w:rPr>
          <w:rFonts w:cs="Arial"/>
          <w:b/>
          <w:sz w:val="26"/>
          <w:szCs w:val="26"/>
        </w:rPr>
        <w:t>PRIMERO.</w:t>
      </w:r>
      <w:r w:rsidRPr="009774AA">
        <w:rPr>
          <w:rFonts w:cs="Arial"/>
          <w:sz w:val="26"/>
          <w:szCs w:val="26"/>
        </w:rPr>
        <w:t xml:space="preserve"> </w:t>
      </w:r>
      <w:r w:rsidRPr="009774AA">
        <w:rPr>
          <w:rFonts w:cs="Arial"/>
          <w:b/>
          <w:smallCaps/>
          <w:sz w:val="26"/>
          <w:szCs w:val="26"/>
        </w:rPr>
        <w:t>Competencia</w:t>
      </w:r>
      <w:r w:rsidRPr="00B076F3">
        <w:rPr>
          <w:rFonts w:cs="Arial"/>
          <w:b/>
          <w:smallCaps/>
          <w:sz w:val="26"/>
          <w:szCs w:val="26"/>
        </w:rPr>
        <w:t>.</w:t>
      </w:r>
      <w:r w:rsidRPr="00B076F3">
        <w:rPr>
          <w:rFonts w:cs="Arial"/>
          <w:sz w:val="26"/>
          <w:szCs w:val="26"/>
        </w:rPr>
        <w:t xml:space="preserve"> </w:t>
      </w:r>
      <w:r w:rsidR="00D745FC" w:rsidRPr="00B076F3">
        <w:rPr>
          <w:rFonts w:cs="Arial"/>
          <w:sz w:val="26"/>
          <w:szCs w:val="26"/>
        </w:rPr>
        <w:t xml:space="preserve">El Tribunal Pleno de la Suprema Corte de Justicia de la Nación es </w:t>
      </w:r>
      <w:r w:rsidR="00FB7EDB" w:rsidRPr="00B076F3">
        <w:rPr>
          <w:rFonts w:cs="Arial"/>
          <w:sz w:val="26"/>
          <w:szCs w:val="26"/>
        </w:rPr>
        <w:t xml:space="preserve">legalmente </w:t>
      </w:r>
      <w:r w:rsidR="00D745FC" w:rsidRPr="00B076F3">
        <w:rPr>
          <w:rFonts w:cs="Arial"/>
          <w:sz w:val="26"/>
          <w:szCs w:val="26"/>
        </w:rPr>
        <w:t xml:space="preserve">competente para resolver esta acción de inconstitucionalidad, de conformidad con lo dispuesto </w:t>
      </w:r>
      <w:r w:rsidR="00023BCD">
        <w:rPr>
          <w:rFonts w:cs="Arial"/>
          <w:sz w:val="26"/>
          <w:szCs w:val="26"/>
        </w:rPr>
        <w:t>en</w:t>
      </w:r>
      <w:r w:rsidR="00023BCD" w:rsidRPr="00B076F3">
        <w:rPr>
          <w:rFonts w:cs="Arial"/>
          <w:sz w:val="26"/>
          <w:szCs w:val="26"/>
        </w:rPr>
        <w:t xml:space="preserve"> </w:t>
      </w:r>
      <w:r w:rsidR="00D745FC" w:rsidRPr="00B076F3">
        <w:rPr>
          <w:rFonts w:cs="Arial"/>
          <w:sz w:val="26"/>
          <w:szCs w:val="26"/>
        </w:rPr>
        <w:t xml:space="preserve">los artículos 105, fracción II, inciso </w:t>
      </w:r>
      <w:r w:rsidR="00AE53AE">
        <w:rPr>
          <w:rFonts w:cs="Arial"/>
          <w:sz w:val="26"/>
          <w:szCs w:val="26"/>
        </w:rPr>
        <w:t>f</w:t>
      </w:r>
      <w:r w:rsidR="00D745FC" w:rsidRPr="00B076F3">
        <w:rPr>
          <w:rFonts w:cs="Arial"/>
          <w:sz w:val="26"/>
          <w:szCs w:val="26"/>
        </w:rPr>
        <w:t xml:space="preserve">), de la Constitución Política de los </w:t>
      </w:r>
      <w:r w:rsidR="00EF59D5">
        <w:rPr>
          <w:rFonts w:cs="Arial"/>
          <w:sz w:val="26"/>
          <w:szCs w:val="26"/>
        </w:rPr>
        <w:t>Estado</w:t>
      </w:r>
      <w:r w:rsidR="00D745FC" w:rsidRPr="00B076F3">
        <w:rPr>
          <w:rFonts w:cs="Arial"/>
          <w:sz w:val="26"/>
          <w:szCs w:val="26"/>
        </w:rPr>
        <w:t>s Unidos Mexicanos</w:t>
      </w:r>
      <w:r w:rsidR="00255A3A" w:rsidRPr="00B076F3">
        <w:rPr>
          <w:rFonts w:cs="Arial"/>
          <w:sz w:val="26"/>
          <w:szCs w:val="26"/>
        </w:rPr>
        <w:t>;</w:t>
      </w:r>
      <w:r w:rsidR="00D745FC" w:rsidRPr="00B076F3">
        <w:rPr>
          <w:sz w:val="26"/>
          <w:szCs w:val="26"/>
          <w:vertAlign w:val="superscript"/>
        </w:rPr>
        <w:footnoteReference w:id="11"/>
      </w:r>
      <w:r w:rsidR="00D745FC" w:rsidRPr="00B076F3">
        <w:rPr>
          <w:rFonts w:cs="Arial"/>
          <w:sz w:val="26"/>
          <w:szCs w:val="26"/>
        </w:rPr>
        <w:t xml:space="preserve"> 1° de </w:t>
      </w:r>
      <w:r w:rsidR="00255A3A" w:rsidRPr="00B076F3">
        <w:rPr>
          <w:rFonts w:cs="Arial"/>
          <w:sz w:val="26"/>
          <w:szCs w:val="26"/>
        </w:rPr>
        <w:t>la</w:t>
      </w:r>
      <w:r w:rsidR="00D745FC" w:rsidRPr="00B076F3">
        <w:rPr>
          <w:rFonts w:cs="Arial"/>
          <w:sz w:val="26"/>
          <w:szCs w:val="26"/>
        </w:rPr>
        <w:t xml:space="preserve"> Ley Reglamentaria</w:t>
      </w:r>
      <w:r w:rsidR="00D745FC" w:rsidRPr="00B076F3">
        <w:rPr>
          <w:sz w:val="26"/>
          <w:szCs w:val="26"/>
          <w:vertAlign w:val="superscript"/>
        </w:rPr>
        <w:footnoteReference w:id="12"/>
      </w:r>
      <w:r w:rsidR="00D745FC" w:rsidRPr="00B076F3">
        <w:rPr>
          <w:rFonts w:cs="Arial"/>
          <w:sz w:val="26"/>
          <w:szCs w:val="26"/>
        </w:rPr>
        <w:t xml:space="preserve"> y la fracción I del artículo 10 de la Ley Orgánica del Poder Judicial de la Federación,</w:t>
      </w:r>
      <w:r w:rsidR="00D745FC" w:rsidRPr="00B076F3">
        <w:rPr>
          <w:sz w:val="26"/>
          <w:szCs w:val="26"/>
          <w:vertAlign w:val="superscript"/>
        </w:rPr>
        <w:footnoteReference w:id="13"/>
      </w:r>
      <w:r w:rsidR="00D745FC" w:rsidRPr="00B076F3">
        <w:rPr>
          <w:rFonts w:cs="Arial"/>
          <w:sz w:val="26"/>
          <w:szCs w:val="26"/>
        </w:rPr>
        <w:t xml:space="preserve"> </w:t>
      </w:r>
      <w:r w:rsidR="009D2937" w:rsidRPr="00B076F3">
        <w:rPr>
          <w:rFonts w:cs="Arial"/>
          <w:sz w:val="26"/>
          <w:szCs w:val="26"/>
        </w:rPr>
        <w:t>en relación con el Punto Segundo, fracción II, del Acuerdo General número 5/2013</w:t>
      </w:r>
      <w:r w:rsidR="009D2937" w:rsidRPr="00B076F3">
        <w:rPr>
          <w:rStyle w:val="Refdenotaalpie"/>
          <w:rFonts w:cs="Arial"/>
          <w:sz w:val="26"/>
          <w:szCs w:val="26"/>
        </w:rPr>
        <w:footnoteReference w:id="14"/>
      </w:r>
      <w:r w:rsidR="009D2937" w:rsidRPr="00B076F3">
        <w:rPr>
          <w:rFonts w:cs="Arial"/>
          <w:sz w:val="26"/>
          <w:szCs w:val="26"/>
        </w:rPr>
        <w:t xml:space="preserve"> de trece de mayo de dos mil trece, </w:t>
      </w:r>
      <w:r w:rsidR="00D745FC" w:rsidRPr="00B076F3">
        <w:rPr>
          <w:rFonts w:cs="Arial"/>
          <w:sz w:val="26"/>
          <w:szCs w:val="26"/>
        </w:rPr>
        <w:t xml:space="preserve">toda vez que </w:t>
      </w:r>
      <w:r w:rsidR="00636866">
        <w:rPr>
          <w:rFonts w:cs="Arial"/>
          <w:sz w:val="26"/>
          <w:szCs w:val="26"/>
        </w:rPr>
        <w:t xml:space="preserve">los partidos políticos accionantes </w:t>
      </w:r>
      <w:r w:rsidR="00AE53AE">
        <w:rPr>
          <w:rFonts w:cs="Arial"/>
          <w:sz w:val="26"/>
          <w:szCs w:val="26"/>
        </w:rPr>
        <w:t>plantea</w:t>
      </w:r>
      <w:r w:rsidR="00636866">
        <w:rPr>
          <w:rFonts w:cs="Arial"/>
          <w:sz w:val="26"/>
          <w:szCs w:val="26"/>
        </w:rPr>
        <w:t>n</w:t>
      </w:r>
      <w:r w:rsidR="00AE53AE">
        <w:rPr>
          <w:rFonts w:cs="Arial"/>
          <w:sz w:val="26"/>
          <w:szCs w:val="26"/>
        </w:rPr>
        <w:t xml:space="preserve"> </w:t>
      </w:r>
      <w:r w:rsidR="009774AA">
        <w:rPr>
          <w:rFonts w:cs="Arial"/>
          <w:sz w:val="26"/>
          <w:szCs w:val="26"/>
        </w:rPr>
        <w:t xml:space="preserve">la posible contradicción </w:t>
      </w:r>
      <w:r w:rsidR="00636866">
        <w:rPr>
          <w:rFonts w:cs="Arial"/>
          <w:sz w:val="26"/>
          <w:szCs w:val="26"/>
        </w:rPr>
        <w:t>d</w:t>
      </w:r>
      <w:r w:rsidR="009774AA">
        <w:rPr>
          <w:rFonts w:cs="Arial"/>
          <w:sz w:val="26"/>
          <w:szCs w:val="26"/>
        </w:rPr>
        <w:t xml:space="preserve">el </w:t>
      </w:r>
      <w:r w:rsidR="009774AA" w:rsidRPr="009774AA">
        <w:rPr>
          <w:rFonts w:cs="Arial"/>
          <w:sz w:val="26"/>
          <w:szCs w:val="26"/>
        </w:rPr>
        <w:t>Decreto Número 74</w:t>
      </w:r>
      <w:r w:rsidR="0009065B">
        <w:rPr>
          <w:rFonts w:cs="Arial"/>
          <w:sz w:val="26"/>
          <w:szCs w:val="26"/>
        </w:rPr>
        <w:t>,</w:t>
      </w:r>
      <w:r w:rsidR="009774AA" w:rsidRPr="009774AA">
        <w:rPr>
          <w:rFonts w:cs="Arial"/>
          <w:sz w:val="26"/>
          <w:szCs w:val="26"/>
        </w:rPr>
        <w:t xml:space="preserve"> mediante el cual se aprobó la reforma de los artículos 16, 78 y 80 de la Constitución Política del </w:t>
      </w:r>
      <w:r w:rsidR="00EF59D5">
        <w:rPr>
          <w:rFonts w:cs="Arial"/>
          <w:sz w:val="26"/>
          <w:szCs w:val="26"/>
        </w:rPr>
        <w:t>Estado</w:t>
      </w:r>
      <w:r w:rsidR="009774AA" w:rsidRPr="009774AA">
        <w:rPr>
          <w:rFonts w:cs="Arial"/>
          <w:sz w:val="26"/>
          <w:szCs w:val="26"/>
        </w:rPr>
        <w:t xml:space="preserve"> Libre y Soberano de Baja California, </w:t>
      </w:r>
      <w:r w:rsidR="00636866">
        <w:rPr>
          <w:rFonts w:cs="Arial"/>
          <w:sz w:val="26"/>
          <w:szCs w:val="26"/>
        </w:rPr>
        <w:t>con la</w:t>
      </w:r>
      <w:r w:rsidR="00636866" w:rsidRPr="00B811EA">
        <w:rPr>
          <w:rFonts w:cs="Arial"/>
          <w:sz w:val="26"/>
          <w:szCs w:val="26"/>
        </w:rPr>
        <w:t xml:space="preserve"> Constitución General y normas contenidas en tratados internacionales de los que el </w:t>
      </w:r>
      <w:r w:rsidR="00EF59D5">
        <w:rPr>
          <w:rFonts w:cs="Arial"/>
          <w:sz w:val="26"/>
          <w:szCs w:val="26"/>
        </w:rPr>
        <w:t>Estado</w:t>
      </w:r>
      <w:r w:rsidR="00636866" w:rsidRPr="00B811EA">
        <w:rPr>
          <w:rFonts w:cs="Arial"/>
          <w:sz w:val="26"/>
          <w:szCs w:val="26"/>
        </w:rPr>
        <w:t xml:space="preserve"> </w:t>
      </w:r>
      <w:r w:rsidR="00DF60D3">
        <w:rPr>
          <w:rFonts w:cs="Arial"/>
          <w:sz w:val="26"/>
          <w:szCs w:val="26"/>
          <w:lang w:val="es-MX"/>
        </w:rPr>
        <w:t>M</w:t>
      </w:r>
      <w:r w:rsidR="00636866" w:rsidRPr="00B811EA">
        <w:rPr>
          <w:rFonts w:cs="Arial"/>
          <w:sz w:val="26"/>
          <w:szCs w:val="26"/>
        </w:rPr>
        <w:t>exicano es parte</w:t>
      </w:r>
      <w:r w:rsidR="00636866">
        <w:rPr>
          <w:rFonts w:cs="Arial"/>
          <w:sz w:val="26"/>
          <w:szCs w:val="26"/>
        </w:rPr>
        <w:t>, así como violaciones al procedimiento legislativo que le dio origen</w:t>
      </w:r>
      <w:r w:rsidR="00636866" w:rsidRPr="00B811EA">
        <w:rPr>
          <w:rFonts w:cs="Arial"/>
          <w:sz w:val="26"/>
          <w:szCs w:val="26"/>
        </w:rPr>
        <w:t>.</w:t>
      </w:r>
    </w:p>
    <w:p w14:paraId="28623181" w14:textId="77777777" w:rsidR="00D745FC" w:rsidRPr="00B076F3" w:rsidRDefault="00D745FC" w:rsidP="00B076F3">
      <w:pPr>
        <w:rPr>
          <w:rFonts w:ascii="Arial" w:hAnsi="Arial" w:cs="Arial"/>
          <w:sz w:val="26"/>
          <w:szCs w:val="26"/>
        </w:rPr>
      </w:pPr>
    </w:p>
    <w:p w14:paraId="5A11E440" w14:textId="6917D784" w:rsidR="002C5B50" w:rsidRDefault="0014668C" w:rsidP="002C5B50">
      <w:pPr>
        <w:pStyle w:val="corte4fondo"/>
        <w:numPr>
          <w:ilvl w:val="0"/>
          <w:numId w:val="24"/>
        </w:numPr>
        <w:ind w:left="0" w:hanging="567"/>
        <w:rPr>
          <w:rFonts w:cs="Arial"/>
          <w:sz w:val="26"/>
          <w:szCs w:val="26"/>
        </w:rPr>
      </w:pPr>
      <w:r w:rsidRPr="00464257">
        <w:rPr>
          <w:rFonts w:cs="Arial"/>
          <w:b/>
          <w:sz w:val="26"/>
          <w:szCs w:val="26"/>
        </w:rPr>
        <w:t xml:space="preserve">SEGUNDO. </w:t>
      </w:r>
      <w:r w:rsidRPr="00464257">
        <w:rPr>
          <w:rFonts w:cs="Arial"/>
          <w:b/>
          <w:smallCaps/>
          <w:sz w:val="26"/>
          <w:szCs w:val="26"/>
        </w:rPr>
        <w:t>Oportunidad</w:t>
      </w:r>
      <w:r w:rsidRPr="002C5B50">
        <w:rPr>
          <w:rFonts w:cs="Arial"/>
          <w:b/>
          <w:sz w:val="26"/>
          <w:szCs w:val="26"/>
        </w:rPr>
        <w:t xml:space="preserve">. </w:t>
      </w:r>
      <w:r w:rsidR="002C5B50" w:rsidRPr="002C5B50">
        <w:rPr>
          <w:rFonts w:cs="Arial"/>
          <w:sz w:val="26"/>
          <w:szCs w:val="26"/>
        </w:rPr>
        <w:t xml:space="preserve">En el artículo 60 de la Ley Reglamentaria de las Fracciones I y II del Artículo 105 de la Constitución Política de los </w:t>
      </w:r>
      <w:r w:rsidR="00EF59D5">
        <w:rPr>
          <w:rFonts w:cs="Arial"/>
          <w:sz w:val="26"/>
          <w:szCs w:val="26"/>
        </w:rPr>
        <w:t>Estado</w:t>
      </w:r>
      <w:r w:rsidR="002C5B50" w:rsidRPr="002C5B50">
        <w:rPr>
          <w:rFonts w:cs="Arial"/>
          <w:sz w:val="26"/>
          <w:szCs w:val="26"/>
        </w:rPr>
        <w:t>s Unidos Mexicanos</w:t>
      </w:r>
      <w:r w:rsidR="002C5B50" w:rsidRPr="002C5B50">
        <w:rPr>
          <w:rStyle w:val="Refdenotaalpie"/>
          <w:rFonts w:cs="Arial"/>
          <w:sz w:val="26"/>
          <w:szCs w:val="26"/>
        </w:rPr>
        <w:footnoteReference w:id="15"/>
      </w:r>
      <w:r w:rsidR="002C5B50" w:rsidRPr="002C5B50">
        <w:rPr>
          <w:rFonts w:cs="Arial"/>
          <w:sz w:val="26"/>
          <w:szCs w:val="26"/>
        </w:rPr>
        <w:t xml:space="preserve"> se dispuso que el plazo para la presentación de la acción será de treinta días naturales y el cómputo respectivo debe hacerse a partir del día siguiente en que se publicó la disposición impugnada, bajo la regla de que en materia electoral todos los días son hábiles.</w:t>
      </w:r>
    </w:p>
    <w:p w14:paraId="7B6E428A" w14:textId="77777777" w:rsidR="002C5B50" w:rsidRPr="002C5B50" w:rsidRDefault="002C5B50" w:rsidP="002C5B50">
      <w:pPr>
        <w:pStyle w:val="Prrafodelista"/>
        <w:rPr>
          <w:rFonts w:ascii="Arial" w:hAnsi="Arial" w:cs="Arial"/>
          <w:sz w:val="26"/>
          <w:szCs w:val="26"/>
        </w:rPr>
      </w:pPr>
    </w:p>
    <w:p w14:paraId="4FFB996C" w14:textId="669DE193" w:rsidR="002C5B50" w:rsidRPr="00CD139F" w:rsidRDefault="002C5B50" w:rsidP="002C5B50">
      <w:pPr>
        <w:pStyle w:val="Prrafodelista"/>
        <w:numPr>
          <w:ilvl w:val="0"/>
          <w:numId w:val="24"/>
        </w:numPr>
        <w:ind w:left="0" w:hanging="567"/>
        <w:rPr>
          <w:rFonts w:ascii="Arial" w:hAnsi="Arial" w:cs="Arial"/>
          <w:b/>
          <w:sz w:val="26"/>
          <w:szCs w:val="26"/>
        </w:rPr>
      </w:pPr>
      <w:r>
        <w:rPr>
          <w:rFonts w:ascii="Arial" w:hAnsi="Arial" w:cs="Arial"/>
          <w:sz w:val="26"/>
          <w:szCs w:val="26"/>
        </w:rPr>
        <w:t xml:space="preserve">El </w:t>
      </w:r>
      <w:r w:rsidRPr="009774AA">
        <w:rPr>
          <w:rFonts w:ascii="Arial" w:hAnsi="Arial" w:cs="Arial"/>
          <w:sz w:val="26"/>
          <w:szCs w:val="26"/>
        </w:rPr>
        <w:t xml:space="preserve">Decreto Número 74 mediante el cual se aprobó la reforma de los artículos 16, 78 y 80 de la Constitución Política del </w:t>
      </w:r>
      <w:r w:rsidR="00EF59D5">
        <w:rPr>
          <w:rFonts w:ascii="Arial" w:hAnsi="Arial" w:cs="Arial"/>
          <w:sz w:val="26"/>
          <w:szCs w:val="26"/>
        </w:rPr>
        <w:t>Estado</w:t>
      </w:r>
      <w:r w:rsidRPr="009774AA">
        <w:rPr>
          <w:rFonts w:ascii="Arial" w:hAnsi="Arial" w:cs="Arial"/>
          <w:sz w:val="26"/>
          <w:szCs w:val="26"/>
        </w:rPr>
        <w:t xml:space="preserve"> de Baja California, </w:t>
      </w:r>
      <w:r>
        <w:rPr>
          <w:rFonts w:ascii="Arial" w:hAnsi="Arial" w:cs="Arial"/>
          <w:sz w:val="26"/>
          <w:szCs w:val="26"/>
        </w:rPr>
        <w:t xml:space="preserve">fue </w:t>
      </w:r>
      <w:r w:rsidRPr="009774AA">
        <w:rPr>
          <w:rFonts w:ascii="Arial" w:hAnsi="Arial" w:cs="Arial"/>
          <w:sz w:val="26"/>
          <w:szCs w:val="26"/>
        </w:rPr>
        <w:t xml:space="preserve">publicado en el Periódico Oficial del referido </w:t>
      </w:r>
      <w:r w:rsidR="00EF59D5">
        <w:rPr>
          <w:rFonts w:ascii="Arial" w:hAnsi="Arial" w:cs="Arial"/>
          <w:sz w:val="26"/>
          <w:szCs w:val="26"/>
        </w:rPr>
        <w:t>Estado</w:t>
      </w:r>
      <w:r w:rsidRPr="009774AA">
        <w:rPr>
          <w:rFonts w:ascii="Arial" w:hAnsi="Arial" w:cs="Arial"/>
          <w:sz w:val="26"/>
          <w:szCs w:val="26"/>
        </w:rPr>
        <w:t xml:space="preserve"> </w:t>
      </w:r>
      <w:r w:rsidRPr="00CD139F">
        <w:rPr>
          <w:rFonts w:ascii="Arial" w:hAnsi="Arial" w:cs="Arial"/>
          <w:b/>
          <w:sz w:val="26"/>
          <w:szCs w:val="26"/>
        </w:rPr>
        <w:t>el dieciséis de junio de dos mil veinte.</w:t>
      </w:r>
    </w:p>
    <w:p w14:paraId="0239B6A7" w14:textId="77777777" w:rsidR="002C5B50" w:rsidRPr="002C5B50" w:rsidRDefault="002C5B50" w:rsidP="002C5B50">
      <w:pPr>
        <w:pStyle w:val="Prrafodelista"/>
        <w:rPr>
          <w:rFonts w:ascii="Arial" w:hAnsi="Arial" w:cs="Arial"/>
          <w:sz w:val="26"/>
          <w:szCs w:val="26"/>
        </w:rPr>
      </w:pPr>
    </w:p>
    <w:p w14:paraId="5F07316B" w14:textId="77777777" w:rsidR="0062433C" w:rsidRDefault="002C5B50" w:rsidP="00DD6C47">
      <w:pPr>
        <w:pStyle w:val="Prrafodelista"/>
        <w:numPr>
          <w:ilvl w:val="0"/>
          <w:numId w:val="24"/>
        </w:numPr>
        <w:ind w:left="0" w:hanging="567"/>
        <w:rPr>
          <w:rFonts w:ascii="Arial" w:hAnsi="Arial" w:cs="Arial"/>
          <w:sz w:val="26"/>
          <w:szCs w:val="26"/>
        </w:rPr>
      </w:pPr>
      <w:r w:rsidRPr="0062433C">
        <w:rPr>
          <w:rFonts w:ascii="Arial" w:hAnsi="Arial" w:cs="Arial"/>
          <w:sz w:val="26"/>
          <w:szCs w:val="26"/>
        </w:rPr>
        <w:t xml:space="preserve">Por consiguiente, </w:t>
      </w:r>
      <w:r w:rsidR="0009065B" w:rsidRPr="0062433C">
        <w:rPr>
          <w:rFonts w:ascii="Arial" w:hAnsi="Arial" w:cs="Arial"/>
          <w:sz w:val="26"/>
          <w:szCs w:val="26"/>
        </w:rPr>
        <w:t>en vista de la suspensión de plazos del Poder Judicial Federal con motivo de la pandemia,</w:t>
      </w:r>
      <w:r w:rsidR="0009065B">
        <w:rPr>
          <w:rStyle w:val="Refdenotaalpie"/>
          <w:rFonts w:ascii="Arial" w:hAnsi="Arial" w:cs="Arial"/>
          <w:sz w:val="26"/>
          <w:szCs w:val="26"/>
        </w:rPr>
        <w:footnoteReference w:id="16"/>
      </w:r>
      <w:r w:rsidR="0009065B" w:rsidRPr="0062433C">
        <w:rPr>
          <w:rFonts w:ascii="Arial" w:hAnsi="Arial" w:cs="Arial"/>
          <w:sz w:val="26"/>
          <w:szCs w:val="26"/>
        </w:rPr>
        <w:t xml:space="preserve"> </w:t>
      </w:r>
      <w:r w:rsidRPr="0062433C">
        <w:rPr>
          <w:rFonts w:ascii="Arial" w:hAnsi="Arial" w:cs="Arial"/>
          <w:sz w:val="26"/>
          <w:szCs w:val="26"/>
        </w:rPr>
        <w:t xml:space="preserve">el plazo de treinta días naturales para promover la acción de inconstitucionalidad inició del </w:t>
      </w:r>
      <w:r w:rsidR="006C0FF8" w:rsidRPr="00422EC2">
        <w:rPr>
          <w:rFonts w:ascii="Arial" w:hAnsi="Arial" w:cs="Arial"/>
          <w:sz w:val="26"/>
          <w:szCs w:val="26"/>
        </w:rPr>
        <w:t>lunes tres de agosto</w:t>
      </w:r>
      <w:r w:rsidR="00BE1315" w:rsidRPr="006A2D2F">
        <w:rPr>
          <w:rFonts w:ascii="Arial" w:hAnsi="Arial" w:cs="Arial"/>
          <w:sz w:val="26"/>
          <w:szCs w:val="26"/>
        </w:rPr>
        <w:t xml:space="preserve"> y terminó el </w:t>
      </w:r>
      <w:r w:rsidR="006C0FF8" w:rsidRPr="006A2D2F">
        <w:rPr>
          <w:rFonts w:ascii="Arial" w:hAnsi="Arial" w:cs="Arial"/>
          <w:sz w:val="26"/>
          <w:szCs w:val="26"/>
        </w:rPr>
        <w:t xml:space="preserve">martes </w:t>
      </w:r>
      <w:r w:rsidR="0009065B" w:rsidRPr="00B62A23">
        <w:rPr>
          <w:rFonts w:ascii="Arial" w:hAnsi="Arial" w:cs="Arial"/>
          <w:sz w:val="26"/>
          <w:szCs w:val="26"/>
        </w:rPr>
        <w:t>primero</w:t>
      </w:r>
      <w:r w:rsidR="006C0FF8" w:rsidRPr="00B62A23">
        <w:rPr>
          <w:rFonts w:ascii="Arial" w:hAnsi="Arial" w:cs="Arial"/>
          <w:sz w:val="26"/>
          <w:szCs w:val="26"/>
        </w:rPr>
        <w:t xml:space="preserve"> de septiembre</w:t>
      </w:r>
      <w:r w:rsidR="00BE1315" w:rsidRPr="00B62A23">
        <w:rPr>
          <w:rFonts w:ascii="Arial" w:hAnsi="Arial" w:cs="Arial"/>
          <w:sz w:val="26"/>
          <w:szCs w:val="26"/>
        </w:rPr>
        <w:t xml:space="preserve"> de dos mil veinte</w:t>
      </w:r>
      <w:r w:rsidR="0062433C">
        <w:rPr>
          <w:rFonts w:ascii="Arial" w:hAnsi="Arial" w:cs="Arial"/>
          <w:sz w:val="26"/>
          <w:szCs w:val="26"/>
        </w:rPr>
        <w:t xml:space="preserve">. </w:t>
      </w:r>
    </w:p>
    <w:p w14:paraId="382A5CEF" w14:textId="77777777" w:rsidR="00BE1315" w:rsidRPr="0062433C" w:rsidRDefault="00BE1315" w:rsidP="00DD6C47">
      <w:pPr>
        <w:pStyle w:val="Prrafodelista"/>
        <w:ind w:left="0"/>
        <w:rPr>
          <w:rFonts w:ascii="Arial" w:hAnsi="Arial" w:cs="Arial"/>
          <w:sz w:val="26"/>
          <w:szCs w:val="26"/>
        </w:rPr>
      </w:pPr>
    </w:p>
    <w:p w14:paraId="7FC42EFA" w14:textId="77777777" w:rsidR="00647E40" w:rsidRPr="00647E40" w:rsidRDefault="00647E40" w:rsidP="00647E40">
      <w:pPr>
        <w:pStyle w:val="Prrafodelista"/>
        <w:numPr>
          <w:ilvl w:val="0"/>
          <w:numId w:val="24"/>
        </w:numPr>
        <w:ind w:left="0" w:hanging="567"/>
        <w:rPr>
          <w:rFonts w:ascii="Arial" w:hAnsi="Arial" w:cs="Arial"/>
          <w:sz w:val="26"/>
          <w:szCs w:val="26"/>
          <w:lang w:val="x-none"/>
        </w:rPr>
      </w:pPr>
      <w:r w:rsidRPr="00647E40">
        <w:rPr>
          <w:rFonts w:ascii="Arial" w:hAnsi="Arial" w:cs="Arial"/>
          <w:sz w:val="26"/>
          <w:szCs w:val="26"/>
          <w:lang w:val="x-none"/>
        </w:rPr>
        <w:t xml:space="preserve">No pasa desapercibido que, conforme al </w:t>
      </w:r>
      <w:r w:rsidRPr="00CD139F">
        <w:rPr>
          <w:rFonts w:ascii="Arial" w:hAnsi="Arial" w:cs="Arial"/>
          <w:i/>
          <w:sz w:val="26"/>
          <w:szCs w:val="26"/>
          <w:lang w:val="x-none"/>
        </w:rPr>
        <w:t>Acuerdo General 10/2020</w:t>
      </w:r>
      <w:r w:rsidRPr="00647E40">
        <w:rPr>
          <w:rFonts w:ascii="Arial" w:hAnsi="Arial" w:cs="Arial"/>
          <w:sz w:val="26"/>
          <w:szCs w:val="26"/>
          <w:lang w:val="x-none"/>
        </w:rPr>
        <w:t xml:space="preserve"> del Pleno de este Alto Tribunal del veintiséis de mayo de dos mil veinte, en el punto SEGUNDO se dispuso lo siguiente:</w:t>
      </w:r>
    </w:p>
    <w:p w14:paraId="244B23E2" w14:textId="77777777" w:rsidR="00647E40" w:rsidRPr="00647E40" w:rsidRDefault="00647E40" w:rsidP="00647E40">
      <w:pPr>
        <w:pStyle w:val="Prrafodelista"/>
        <w:rPr>
          <w:rFonts w:ascii="Arial" w:hAnsi="Arial" w:cs="Arial"/>
          <w:sz w:val="26"/>
          <w:szCs w:val="26"/>
          <w:lang w:val="x-none"/>
        </w:rPr>
      </w:pPr>
    </w:p>
    <w:p w14:paraId="71AC60B4" w14:textId="77777777" w:rsidR="00647E40" w:rsidRPr="006B138D" w:rsidRDefault="00647E40" w:rsidP="0055583C">
      <w:pPr>
        <w:pStyle w:val="Prrafodelista"/>
        <w:spacing w:line="240" w:lineRule="auto"/>
        <w:ind w:left="567" w:right="618"/>
        <w:rPr>
          <w:rFonts w:ascii="Arial" w:hAnsi="Arial" w:cs="Arial"/>
          <w:lang w:val="x-none"/>
        </w:rPr>
      </w:pPr>
      <w:r w:rsidRPr="006B138D">
        <w:rPr>
          <w:rFonts w:ascii="Arial" w:hAnsi="Arial" w:cs="Arial"/>
          <w:lang w:val="x-none"/>
        </w:rPr>
        <w:t>SEGUNDO. Se habilitan los días y horas que resulten necesarios durante el periodo referido en el Punto Primero de este Acuerdo General, con el objeto de que:</w:t>
      </w:r>
    </w:p>
    <w:p w14:paraId="7D06BDCB" w14:textId="77777777" w:rsidR="00647E40" w:rsidRPr="006B138D" w:rsidRDefault="00647E40" w:rsidP="0055583C">
      <w:pPr>
        <w:pStyle w:val="Prrafodelista"/>
        <w:spacing w:line="240" w:lineRule="auto"/>
        <w:ind w:left="567" w:right="618"/>
        <w:rPr>
          <w:rFonts w:ascii="Arial" w:hAnsi="Arial" w:cs="Arial"/>
          <w:lang w:val="x-none"/>
        </w:rPr>
      </w:pPr>
      <w:r w:rsidRPr="006B138D">
        <w:rPr>
          <w:rFonts w:ascii="Arial" w:hAnsi="Arial" w:cs="Arial"/>
          <w:lang w:val="x-none"/>
        </w:rPr>
        <w:t>[…]</w:t>
      </w:r>
    </w:p>
    <w:p w14:paraId="06ABFDE0" w14:textId="7080D2EF" w:rsidR="00647E40" w:rsidRDefault="00647E40" w:rsidP="0055583C">
      <w:pPr>
        <w:pStyle w:val="Prrafodelista"/>
        <w:spacing w:line="240" w:lineRule="auto"/>
        <w:ind w:left="567" w:right="618"/>
        <w:rPr>
          <w:rFonts w:ascii="Arial" w:hAnsi="Arial" w:cs="Arial"/>
          <w:lang w:val="x-none"/>
        </w:rPr>
      </w:pPr>
      <w:r w:rsidRPr="006B138D">
        <w:rPr>
          <w:rFonts w:ascii="Arial" w:hAnsi="Arial" w:cs="Arial"/>
          <w:lang w:val="x-none"/>
        </w:rPr>
        <w:t>2. Se promuevan, únicamente por vía electrónica, los escritos iniciales de todos los asuntos de la competencia de la Suprema Corte de Justicia de la Nación, en términos de los acuerdos generales plenarios 8/2020 y 9/2020, mediante el uso de la FIREL o de la e.firma (antes FIEL), generándose los expedientes electrónicos a que dichos acuerdos generales se refieren, sin perjuicio de que los expedientes físicos se integren una vez que se normalicen las actividades de la Suprema Corte de Justicia de la Nación; […]</w:t>
      </w:r>
    </w:p>
    <w:p w14:paraId="09C6672B" w14:textId="77777777" w:rsidR="00E3125D" w:rsidRPr="00320B2A" w:rsidRDefault="00E3125D" w:rsidP="00320B2A">
      <w:pPr>
        <w:pStyle w:val="Prrafodelista"/>
        <w:ind w:left="567" w:right="618"/>
        <w:rPr>
          <w:rFonts w:ascii="Arial" w:hAnsi="Arial" w:cs="Arial"/>
          <w:sz w:val="26"/>
          <w:szCs w:val="26"/>
          <w:lang w:val="x-none"/>
        </w:rPr>
      </w:pPr>
    </w:p>
    <w:p w14:paraId="0711ECB1" w14:textId="054199EB" w:rsidR="00647E40" w:rsidRDefault="00647E40" w:rsidP="00647E40">
      <w:pPr>
        <w:pStyle w:val="Prrafodelista"/>
        <w:numPr>
          <w:ilvl w:val="0"/>
          <w:numId w:val="24"/>
        </w:numPr>
        <w:ind w:left="0" w:hanging="567"/>
        <w:rPr>
          <w:rFonts w:ascii="Arial" w:hAnsi="Arial" w:cs="Arial"/>
          <w:sz w:val="26"/>
          <w:szCs w:val="26"/>
          <w:lang w:val="x-none"/>
        </w:rPr>
      </w:pPr>
      <w:r w:rsidRPr="00647E40">
        <w:rPr>
          <w:rFonts w:ascii="Arial" w:hAnsi="Arial" w:cs="Arial"/>
          <w:sz w:val="26"/>
          <w:szCs w:val="26"/>
          <w:lang w:val="x-none"/>
        </w:rPr>
        <w:t xml:space="preserve">Al respecto, el hecho de que a partir del </w:t>
      </w:r>
      <w:r w:rsidRPr="00CD139F">
        <w:rPr>
          <w:rFonts w:ascii="Arial" w:hAnsi="Arial" w:cs="Arial"/>
          <w:i/>
          <w:sz w:val="26"/>
          <w:szCs w:val="26"/>
          <w:lang w:val="x-none"/>
        </w:rPr>
        <w:t>Acuerdo General 10/2020</w:t>
      </w:r>
      <w:r w:rsidRPr="00647E40">
        <w:rPr>
          <w:rFonts w:ascii="Arial" w:hAnsi="Arial" w:cs="Arial"/>
          <w:sz w:val="26"/>
          <w:szCs w:val="26"/>
          <w:lang w:val="x-none"/>
        </w:rPr>
        <w:t xml:space="preserve"> este Alto Tribunal dispusiera que se habilitaban los días para para la promoción por vía electrónica de los asuntos de su competencia mediante el uso de la FIREL o de la firma (antes FIEL), ello no implicó el levantamiento de la suspensión de términos, pues de conformidad con el Acuerdo General 14/2020 ello sucedió hasta el tres de agosto del presente año.</w:t>
      </w:r>
    </w:p>
    <w:p w14:paraId="06A667CA" w14:textId="77777777" w:rsidR="00647E40" w:rsidRPr="00647E40" w:rsidRDefault="00647E40" w:rsidP="00647E40">
      <w:pPr>
        <w:pStyle w:val="Prrafodelista"/>
        <w:rPr>
          <w:rFonts w:ascii="Arial" w:hAnsi="Arial" w:cs="Arial"/>
          <w:sz w:val="26"/>
          <w:szCs w:val="26"/>
          <w:lang w:val="x-none"/>
        </w:rPr>
      </w:pPr>
    </w:p>
    <w:p w14:paraId="4C3C037B" w14:textId="6ADED42F" w:rsidR="004713EA" w:rsidRDefault="009078EB" w:rsidP="004713EA">
      <w:pPr>
        <w:pStyle w:val="Prrafodelista"/>
        <w:numPr>
          <w:ilvl w:val="0"/>
          <w:numId w:val="24"/>
        </w:numPr>
        <w:ind w:left="0" w:hanging="567"/>
        <w:rPr>
          <w:rFonts w:ascii="Arial" w:hAnsi="Arial" w:cs="Arial"/>
          <w:sz w:val="26"/>
          <w:szCs w:val="26"/>
        </w:rPr>
      </w:pPr>
      <w:r>
        <w:rPr>
          <w:rFonts w:ascii="Arial" w:hAnsi="Arial" w:cs="Arial"/>
          <w:sz w:val="26"/>
          <w:szCs w:val="26"/>
        </w:rPr>
        <w:t>En vista de ello, s</w:t>
      </w:r>
      <w:r w:rsidR="004713EA">
        <w:rPr>
          <w:rFonts w:ascii="Arial" w:hAnsi="Arial" w:cs="Arial"/>
          <w:sz w:val="26"/>
          <w:szCs w:val="26"/>
        </w:rPr>
        <w:t>e hace notar que todas las demandas de las acciones de inconstitucionalidad fueron presentadas en la Oficina de Certificación Judicial y Correspondencia a través del Sistema Electrónico de este Alto Tribunal, e</w:t>
      </w:r>
      <w:r w:rsidR="00E13360">
        <w:rPr>
          <w:rFonts w:ascii="Arial" w:hAnsi="Arial" w:cs="Arial"/>
          <w:sz w:val="26"/>
          <w:szCs w:val="26"/>
        </w:rPr>
        <w:t>n</w:t>
      </w:r>
      <w:r w:rsidR="004713EA">
        <w:rPr>
          <w:rFonts w:ascii="Arial" w:hAnsi="Arial" w:cs="Arial"/>
          <w:sz w:val="26"/>
          <w:szCs w:val="26"/>
        </w:rPr>
        <w:t xml:space="preserve"> las siguientes fechas:</w:t>
      </w:r>
    </w:p>
    <w:p w14:paraId="355E6A8A" w14:textId="77777777" w:rsidR="004713EA" w:rsidRPr="004713EA" w:rsidRDefault="004713EA" w:rsidP="004713EA">
      <w:pPr>
        <w:pStyle w:val="Prrafodelista"/>
        <w:rPr>
          <w:rFonts w:ascii="Arial" w:hAnsi="Arial" w:cs="Arial"/>
          <w:sz w:val="26"/>
          <w:szCs w:val="26"/>
        </w:rPr>
      </w:pPr>
    </w:p>
    <w:p w14:paraId="0229F658" w14:textId="6D85F4E7" w:rsidR="00ED3EE5" w:rsidRDefault="00337069" w:rsidP="004713EA">
      <w:pPr>
        <w:pStyle w:val="Prrafodelista"/>
        <w:numPr>
          <w:ilvl w:val="0"/>
          <w:numId w:val="38"/>
        </w:numPr>
        <w:ind w:left="851" w:hanging="284"/>
        <w:rPr>
          <w:rFonts w:ascii="Arial" w:hAnsi="Arial" w:cs="Arial"/>
          <w:sz w:val="26"/>
          <w:szCs w:val="26"/>
        </w:rPr>
      </w:pPr>
      <w:r>
        <w:rPr>
          <w:rFonts w:ascii="Arial" w:hAnsi="Arial" w:cs="Arial"/>
          <w:sz w:val="26"/>
          <w:szCs w:val="26"/>
        </w:rPr>
        <w:t xml:space="preserve">A.I. 146/2020: el </w:t>
      </w:r>
      <w:r w:rsidRPr="004713EA">
        <w:rPr>
          <w:rFonts w:ascii="Arial" w:hAnsi="Arial" w:cs="Arial"/>
          <w:sz w:val="26"/>
          <w:szCs w:val="26"/>
        </w:rPr>
        <w:t>catorce de julio de dos mil veinte</w:t>
      </w:r>
      <w:r>
        <w:rPr>
          <w:rFonts w:ascii="Arial" w:hAnsi="Arial" w:cs="Arial"/>
          <w:sz w:val="26"/>
          <w:szCs w:val="26"/>
        </w:rPr>
        <w:t>, a</w:t>
      </w:r>
      <w:r w:rsidR="00E13360">
        <w:rPr>
          <w:rFonts w:ascii="Arial" w:hAnsi="Arial" w:cs="Arial"/>
          <w:sz w:val="26"/>
          <w:szCs w:val="26"/>
        </w:rPr>
        <w:t xml:space="preserve"> través de</w:t>
      </w:r>
      <w:r w:rsidR="004713EA">
        <w:rPr>
          <w:rFonts w:ascii="Arial" w:hAnsi="Arial" w:cs="Arial"/>
          <w:sz w:val="26"/>
          <w:szCs w:val="26"/>
        </w:rPr>
        <w:t>l Presidente del Partido de Baja California</w:t>
      </w:r>
      <w:r w:rsidR="00E13360">
        <w:rPr>
          <w:rFonts w:ascii="Arial" w:hAnsi="Arial" w:cs="Arial"/>
          <w:sz w:val="26"/>
          <w:szCs w:val="26"/>
        </w:rPr>
        <w:t>.</w:t>
      </w:r>
      <w:r w:rsidR="004713EA">
        <w:rPr>
          <w:rFonts w:ascii="Arial" w:hAnsi="Arial" w:cs="Arial"/>
          <w:sz w:val="26"/>
          <w:szCs w:val="26"/>
        </w:rPr>
        <w:t xml:space="preserve"> </w:t>
      </w:r>
    </w:p>
    <w:p w14:paraId="1EDC4904" w14:textId="35D82542" w:rsidR="004713EA" w:rsidRDefault="00337069" w:rsidP="004713EA">
      <w:pPr>
        <w:pStyle w:val="Prrafodelista"/>
        <w:numPr>
          <w:ilvl w:val="0"/>
          <w:numId w:val="38"/>
        </w:numPr>
        <w:ind w:left="851" w:hanging="284"/>
        <w:rPr>
          <w:rFonts w:ascii="Arial" w:hAnsi="Arial" w:cs="Arial"/>
          <w:sz w:val="26"/>
          <w:szCs w:val="26"/>
        </w:rPr>
      </w:pPr>
      <w:r>
        <w:rPr>
          <w:rFonts w:ascii="Arial" w:hAnsi="Arial" w:cs="Arial"/>
          <w:sz w:val="26"/>
          <w:szCs w:val="26"/>
        </w:rPr>
        <w:t xml:space="preserve">A.I. 149/2020: el </w:t>
      </w:r>
      <w:r w:rsidRPr="000E7FBC">
        <w:rPr>
          <w:rFonts w:ascii="Arial" w:hAnsi="Arial" w:cs="Arial"/>
          <w:sz w:val="26"/>
          <w:szCs w:val="26"/>
        </w:rPr>
        <w:t>quince</w:t>
      </w:r>
      <w:r>
        <w:rPr>
          <w:rFonts w:ascii="Arial" w:hAnsi="Arial" w:cs="Arial"/>
          <w:sz w:val="26"/>
          <w:szCs w:val="26"/>
        </w:rPr>
        <w:t xml:space="preserve"> de julio de dos mil veinte, a</w:t>
      </w:r>
      <w:r w:rsidR="00E13360">
        <w:rPr>
          <w:rFonts w:ascii="Arial" w:hAnsi="Arial" w:cs="Arial"/>
          <w:sz w:val="26"/>
          <w:szCs w:val="26"/>
        </w:rPr>
        <w:t xml:space="preserve"> través de la </w:t>
      </w:r>
      <w:r w:rsidR="004713EA">
        <w:rPr>
          <w:rFonts w:ascii="Arial" w:hAnsi="Arial" w:cs="Arial"/>
          <w:sz w:val="26"/>
          <w:szCs w:val="26"/>
        </w:rPr>
        <w:t>Dirección Nacional Extraordinaria del Partido de la Revolución Democrática</w:t>
      </w:r>
      <w:r w:rsidR="000A03C8">
        <w:rPr>
          <w:rFonts w:ascii="Arial" w:hAnsi="Arial" w:cs="Arial"/>
          <w:sz w:val="26"/>
          <w:szCs w:val="26"/>
        </w:rPr>
        <w:t>.</w:t>
      </w:r>
    </w:p>
    <w:p w14:paraId="03E9D708" w14:textId="7515F461" w:rsidR="004713EA" w:rsidRPr="00CD139F" w:rsidRDefault="00337069" w:rsidP="00337069">
      <w:pPr>
        <w:pStyle w:val="Prrafodelista"/>
        <w:numPr>
          <w:ilvl w:val="0"/>
          <w:numId w:val="38"/>
        </w:numPr>
        <w:ind w:left="851" w:hanging="284"/>
        <w:rPr>
          <w:rFonts w:ascii="Arial" w:hAnsi="Arial" w:cs="Arial"/>
          <w:sz w:val="26"/>
          <w:szCs w:val="26"/>
        </w:rPr>
      </w:pPr>
      <w:r>
        <w:rPr>
          <w:rFonts w:ascii="Arial" w:hAnsi="Arial" w:cs="Arial"/>
          <w:sz w:val="26"/>
          <w:szCs w:val="26"/>
        </w:rPr>
        <w:t>A.I. 151/2020: el dieciséis de julio de dos mil veinte, a</w:t>
      </w:r>
      <w:r w:rsidR="00E13360">
        <w:rPr>
          <w:rFonts w:ascii="Arial" w:hAnsi="Arial" w:cs="Arial"/>
          <w:sz w:val="26"/>
          <w:szCs w:val="26"/>
        </w:rPr>
        <w:t xml:space="preserve"> través del </w:t>
      </w:r>
      <w:r w:rsidR="004713EA">
        <w:rPr>
          <w:rFonts w:ascii="Arial" w:hAnsi="Arial" w:cs="Arial"/>
          <w:sz w:val="26"/>
          <w:szCs w:val="26"/>
        </w:rPr>
        <w:t>Presidente del Comité Ejecutivo del Partido Acción Nacional</w:t>
      </w:r>
      <w:r w:rsidR="000A03C8">
        <w:rPr>
          <w:rFonts w:ascii="Arial" w:hAnsi="Arial" w:cs="Arial"/>
          <w:sz w:val="26"/>
          <w:szCs w:val="26"/>
        </w:rPr>
        <w:t>.</w:t>
      </w:r>
    </w:p>
    <w:p w14:paraId="3CEAF758" w14:textId="3D6A3B58" w:rsidR="000A03C8" w:rsidRDefault="00337069" w:rsidP="00CD139F">
      <w:pPr>
        <w:pStyle w:val="Prrafodelista"/>
        <w:numPr>
          <w:ilvl w:val="0"/>
          <w:numId w:val="38"/>
        </w:numPr>
        <w:ind w:left="851" w:hanging="284"/>
        <w:rPr>
          <w:rFonts w:ascii="Arial" w:hAnsi="Arial" w:cs="Arial"/>
          <w:sz w:val="26"/>
          <w:szCs w:val="26"/>
        </w:rPr>
      </w:pPr>
      <w:r w:rsidRPr="000A03C8">
        <w:rPr>
          <w:rFonts w:ascii="Arial" w:hAnsi="Arial" w:cs="Arial"/>
          <w:sz w:val="26"/>
          <w:szCs w:val="26"/>
        </w:rPr>
        <w:t>A.I. 162/2020: el veintinueve de julio de dos mil veinte, a</w:t>
      </w:r>
      <w:r w:rsidR="00E13360" w:rsidRPr="000A03C8">
        <w:rPr>
          <w:rFonts w:ascii="Arial" w:hAnsi="Arial" w:cs="Arial"/>
          <w:sz w:val="26"/>
          <w:szCs w:val="26"/>
        </w:rPr>
        <w:t xml:space="preserve"> través del Presidente del Comité Ejecutivo del Partido Revolucionario Institucional.</w:t>
      </w:r>
      <w:r w:rsidR="000A03C8">
        <w:rPr>
          <w:rStyle w:val="Refdenotaalpie"/>
          <w:rFonts w:ascii="Arial" w:hAnsi="Arial" w:cs="Arial"/>
          <w:sz w:val="26"/>
          <w:szCs w:val="26"/>
        </w:rPr>
        <w:footnoteReference w:id="17"/>
      </w:r>
      <w:r w:rsidR="00503FC2" w:rsidRPr="000A03C8">
        <w:rPr>
          <w:rFonts w:ascii="Arial" w:hAnsi="Arial" w:cs="Arial"/>
          <w:sz w:val="26"/>
          <w:szCs w:val="26"/>
        </w:rPr>
        <w:t xml:space="preserve"> </w:t>
      </w:r>
    </w:p>
    <w:p w14:paraId="63A08F78" w14:textId="77777777" w:rsidR="00ED3EE5" w:rsidRPr="000A03C8" w:rsidRDefault="00ED3EE5" w:rsidP="00CD139F">
      <w:pPr>
        <w:pStyle w:val="Prrafodelista"/>
        <w:ind w:left="851"/>
        <w:rPr>
          <w:rFonts w:ascii="Arial" w:hAnsi="Arial" w:cs="Arial"/>
          <w:sz w:val="26"/>
          <w:szCs w:val="26"/>
        </w:rPr>
      </w:pPr>
    </w:p>
    <w:p w14:paraId="21ACD758" w14:textId="77777777" w:rsidR="002C5B50" w:rsidRDefault="00ED3EE5" w:rsidP="00BE1315">
      <w:pPr>
        <w:pStyle w:val="Prrafodelista"/>
        <w:numPr>
          <w:ilvl w:val="0"/>
          <w:numId w:val="24"/>
        </w:numPr>
        <w:ind w:left="0" w:hanging="567"/>
        <w:rPr>
          <w:rFonts w:ascii="Arial" w:hAnsi="Arial" w:cs="Arial"/>
          <w:sz w:val="26"/>
          <w:szCs w:val="26"/>
        </w:rPr>
      </w:pPr>
      <w:r>
        <w:rPr>
          <w:rFonts w:ascii="Arial" w:hAnsi="Arial" w:cs="Arial"/>
          <w:sz w:val="26"/>
          <w:szCs w:val="26"/>
        </w:rPr>
        <w:t xml:space="preserve">En consecuencia </w:t>
      </w:r>
      <w:r w:rsidR="00E13360">
        <w:rPr>
          <w:rFonts w:ascii="Arial" w:hAnsi="Arial" w:cs="Arial"/>
          <w:sz w:val="26"/>
          <w:szCs w:val="26"/>
        </w:rPr>
        <w:t xml:space="preserve">las demandas </w:t>
      </w:r>
      <w:r>
        <w:rPr>
          <w:rFonts w:ascii="Arial" w:hAnsi="Arial" w:cs="Arial"/>
          <w:sz w:val="26"/>
          <w:szCs w:val="26"/>
        </w:rPr>
        <w:t>fueron presentad</w:t>
      </w:r>
      <w:r w:rsidR="00E13360">
        <w:rPr>
          <w:rFonts w:ascii="Arial" w:hAnsi="Arial" w:cs="Arial"/>
          <w:sz w:val="26"/>
          <w:szCs w:val="26"/>
        </w:rPr>
        <w:t>as</w:t>
      </w:r>
      <w:r>
        <w:rPr>
          <w:rFonts w:ascii="Arial" w:hAnsi="Arial" w:cs="Arial"/>
          <w:sz w:val="26"/>
          <w:szCs w:val="26"/>
        </w:rPr>
        <w:t xml:space="preserve"> en forma </w:t>
      </w:r>
      <w:r w:rsidRPr="00CD139F">
        <w:rPr>
          <w:rFonts w:ascii="Arial" w:hAnsi="Arial" w:cs="Arial"/>
          <w:b/>
          <w:sz w:val="26"/>
          <w:szCs w:val="26"/>
        </w:rPr>
        <w:t>oportuna</w:t>
      </w:r>
      <w:r>
        <w:rPr>
          <w:rFonts w:ascii="Arial" w:hAnsi="Arial" w:cs="Arial"/>
          <w:sz w:val="26"/>
          <w:szCs w:val="26"/>
        </w:rPr>
        <w:t xml:space="preserve">, conforme a lo dispuesto por el citado artículo </w:t>
      </w:r>
      <w:r w:rsidR="00E13360">
        <w:rPr>
          <w:rFonts w:ascii="Arial" w:hAnsi="Arial" w:cs="Arial"/>
          <w:sz w:val="26"/>
          <w:szCs w:val="26"/>
        </w:rPr>
        <w:t>6</w:t>
      </w:r>
      <w:r>
        <w:rPr>
          <w:rFonts w:ascii="Arial" w:hAnsi="Arial" w:cs="Arial"/>
          <w:sz w:val="26"/>
          <w:szCs w:val="26"/>
        </w:rPr>
        <w:t>0 de la Ley R</w:t>
      </w:r>
      <w:r w:rsidR="00503FC2">
        <w:rPr>
          <w:rFonts w:ascii="Arial" w:hAnsi="Arial" w:cs="Arial"/>
          <w:sz w:val="26"/>
          <w:szCs w:val="26"/>
        </w:rPr>
        <w:t>eglamentaria de</w:t>
      </w:r>
      <w:r w:rsidR="006C0FF8">
        <w:rPr>
          <w:rFonts w:ascii="Arial" w:hAnsi="Arial" w:cs="Arial"/>
          <w:sz w:val="26"/>
          <w:szCs w:val="26"/>
        </w:rPr>
        <w:t xml:space="preserve"> la materia</w:t>
      </w:r>
      <w:r w:rsidR="00503FC2">
        <w:rPr>
          <w:rFonts w:ascii="Arial" w:hAnsi="Arial" w:cs="Arial"/>
          <w:sz w:val="26"/>
          <w:szCs w:val="26"/>
        </w:rPr>
        <w:t>.</w:t>
      </w:r>
    </w:p>
    <w:p w14:paraId="662C892F" w14:textId="77777777" w:rsidR="00FD5CB3" w:rsidRPr="00BE1315" w:rsidRDefault="00FD5CB3" w:rsidP="00FD5CB3">
      <w:pPr>
        <w:pStyle w:val="Prrafodelista"/>
        <w:ind w:left="0"/>
        <w:rPr>
          <w:rFonts w:ascii="Arial" w:hAnsi="Arial" w:cs="Arial"/>
          <w:sz w:val="26"/>
          <w:szCs w:val="26"/>
        </w:rPr>
      </w:pPr>
    </w:p>
    <w:p w14:paraId="45052F45" w14:textId="247F7F18" w:rsidR="00991EC5" w:rsidRPr="00991EC5" w:rsidRDefault="0014668C" w:rsidP="00991EC5">
      <w:pPr>
        <w:pStyle w:val="corte4fondo"/>
        <w:numPr>
          <w:ilvl w:val="0"/>
          <w:numId w:val="24"/>
        </w:numPr>
        <w:ind w:left="0" w:hanging="567"/>
        <w:rPr>
          <w:sz w:val="26"/>
          <w:szCs w:val="26"/>
        </w:rPr>
      </w:pPr>
      <w:r w:rsidRPr="00B8563A">
        <w:rPr>
          <w:rFonts w:cs="Arial"/>
          <w:b/>
          <w:sz w:val="26"/>
          <w:szCs w:val="26"/>
        </w:rPr>
        <w:t>TERCERO.</w:t>
      </w:r>
      <w:r w:rsidRPr="00B8563A">
        <w:rPr>
          <w:rFonts w:cs="Arial"/>
          <w:sz w:val="26"/>
          <w:szCs w:val="26"/>
        </w:rPr>
        <w:t xml:space="preserve"> </w:t>
      </w:r>
      <w:r w:rsidRPr="00B8563A">
        <w:rPr>
          <w:rFonts w:cs="Arial"/>
          <w:b/>
          <w:smallCaps/>
          <w:sz w:val="26"/>
          <w:szCs w:val="26"/>
        </w:rPr>
        <w:t>Legitimación</w:t>
      </w:r>
      <w:r w:rsidRPr="00B8563A">
        <w:rPr>
          <w:rFonts w:cs="Arial"/>
          <w:b/>
          <w:sz w:val="26"/>
          <w:szCs w:val="26"/>
        </w:rPr>
        <w:t>.</w:t>
      </w:r>
      <w:r w:rsidRPr="00B076F3">
        <w:rPr>
          <w:rFonts w:cs="Arial"/>
          <w:b/>
          <w:sz w:val="26"/>
          <w:szCs w:val="26"/>
        </w:rPr>
        <w:t xml:space="preserve"> </w:t>
      </w:r>
      <w:r w:rsidR="00991EC5" w:rsidRPr="00991EC5">
        <w:rPr>
          <w:rFonts w:cs="Arial"/>
          <w:sz w:val="26"/>
          <w:szCs w:val="26"/>
        </w:rPr>
        <w:t xml:space="preserve">En los artículos 105, fracción II, inciso f), de la Constitución Política de los </w:t>
      </w:r>
      <w:r w:rsidR="00EF59D5">
        <w:rPr>
          <w:rFonts w:cs="Arial"/>
          <w:sz w:val="26"/>
          <w:szCs w:val="26"/>
        </w:rPr>
        <w:t>Estado</w:t>
      </w:r>
      <w:r w:rsidR="00991EC5" w:rsidRPr="00991EC5">
        <w:rPr>
          <w:rFonts w:cs="Arial"/>
          <w:sz w:val="26"/>
          <w:szCs w:val="26"/>
        </w:rPr>
        <w:t>s Unidos Mexicanos</w:t>
      </w:r>
      <w:r w:rsidR="00991EC5" w:rsidRPr="00991EC5">
        <w:rPr>
          <w:rStyle w:val="Refdenotaalpie"/>
          <w:rFonts w:cs="Arial"/>
          <w:sz w:val="26"/>
          <w:szCs w:val="26"/>
        </w:rPr>
        <w:footnoteReference w:id="18"/>
      </w:r>
      <w:r w:rsidR="00991EC5" w:rsidRPr="00991EC5">
        <w:rPr>
          <w:rFonts w:cs="Arial"/>
          <w:sz w:val="26"/>
          <w:szCs w:val="26"/>
        </w:rPr>
        <w:t xml:space="preserve"> y 62, párrafo último, de su ley reglamentaria</w:t>
      </w:r>
      <w:r w:rsidR="00991EC5" w:rsidRPr="00991EC5">
        <w:rPr>
          <w:rStyle w:val="Refdenotaalpie"/>
          <w:rFonts w:cs="Arial"/>
          <w:sz w:val="26"/>
          <w:szCs w:val="26"/>
        </w:rPr>
        <w:footnoteReference w:id="19"/>
      </w:r>
      <w:r w:rsidR="00991EC5" w:rsidRPr="00991EC5">
        <w:rPr>
          <w:rFonts w:cs="Arial"/>
          <w:sz w:val="26"/>
          <w:szCs w:val="26"/>
        </w:rPr>
        <w:t xml:space="preserve"> se establecieron como requisitos para que los partidos políticos promuevan acciones de inconstitucionalidad que cuenten con registro ante la autoridad electoral correspondiente, el escrito lo presenten por conducto de su dirigencia nacional o local, según sea el caso, y que quien suscriba en su representación tenga facultades para ello.</w:t>
      </w:r>
    </w:p>
    <w:p w14:paraId="72F3361E" w14:textId="77777777" w:rsidR="00991EC5" w:rsidRPr="00991EC5" w:rsidRDefault="00991EC5" w:rsidP="00991EC5">
      <w:pPr>
        <w:pStyle w:val="Prrafodelista"/>
        <w:rPr>
          <w:rFonts w:ascii="Arial" w:hAnsi="Arial" w:cs="Arial"/>
          <w:sz w:val="26"/>
          <w:szCs w:val="26"/>
        </w:rPr>
      </w:pPr>
    </w:p>
    <w:p w14:paraId="777004BF" w14:textId="77777777" w:rsidR="00991EC5" w:rsidRPr="00991EC5" w:rsidRDefault="00991EC5" w:rsidP="00991EC5">
      <w:pPr>
        <w:pStyle w:val="Prrafodelista"/>
        <w:numPr>
          <w:ilvl w:val="0"/>
          <w:numId w:val="24"/>
        </w:numPr>
        <w:ind w:left="0" w:hanging="567"/>
        <w:rPr>
          <w:rFonts w:ascii="Arial" w:hAnsi="Arial" w:cs="Arial"/>
          <w:sz w:val="26"/>
          <w:szCs w:val="26"/>
          <w:lang w:val="es-ES_tradnl"/>
        </w:rPr>
      </w:pPr>
      <w:r w:rsidRPr="00991EC5">
        <w:rPr>
          <w:rFonts w:ascii="Arial" w:hAnsi="Arial" w:cs="Arial"/>
          <w:sz w:val="26"/>
          <w:szCs w:val="26"/>
          <w:lang w:val="es-ES_tradnl"/>
        </w:rPr>
        <w:t>En el caso se cumplen los requisitos referidos, de acuerdo con lo siguiente:</w:t>
      </w:r>
    </w:p>
    <w:p w14:paraId="1F730A4D" w14:textId="77777777" w:rsidR="00991EC5" w:rsidRPr="009C065D" w:rsidRDefault="00991EC5" w:rsidP="009C065D">
      <w:pPr>
        <w:pStyle w:val="corte4fondo"/>
        <w:ind w:left="0" w:firstLine="0"/>
        <w:rPr>
          <w:sz w:val="26"/>
          <w:szCs w:val="26"/>
        </w:rPr>
      </w:pPr>
    </w:p>
    <w:p w14:paraId="1B5EE9A4" w14:textId="5C86551A" w:rsidR="00D74997" w:rsidRPr="00CD139F" w:rsidRDefault="009C065D" w:rsidP="00CD139F">
      <w:pPr>
        <w:pStyle w:val="corte4fondo"/>
        <w:numPr>
          <w:ilvl w:val="0"/>
          <w:numId w:val="24"/>
        </w:numPr>
        <w:ind w:left="0" w:hanging="567"/>
        <w:rPr>
          <w:rFonts w:cs="Arial"/>
          <w:sz w:val="26"/>
          <w:szCs w:val="26"/>
          <w:lang w:val="es-MX"/>
        </w:rPr>
      </w:pPr>
      <w:r>
        <w:rPr>
          <w:sz w:val="26"/>
          <w:szCs w:val="26"/>
          <w:lang w:val="es-MX"/>
        </w:rPr>
        <w:t>E</w:t>
      </w:r>
      <w:r w:rsidRPr="009C065D">
        <w:rPr>
          <w:rFonts w:cs="Arial"/>
          <w:sz w:val="26"/>
          <w:szCs w:val="26"/>
        </w:rPr>
        <w:t xml:space="preserve">l </w:t>
      </w:r>
      <w:r w:rsidRPr="00CD139F">
        <w:rPr>
          <w:rFonts w:cs="Arial"/>
          <w:i/>
          <w:sz w:val="26"/>
          <w:szCs w:val="26"/>
        </w:rPr>
        <w:t>Partido de Baja California</w:t>
      </w:r>
      <w:r w:rsidRPr="009C065D">
        <w:rPr>
          <w:rFonts w:cs="Arial"/>
          <w:sz w:val="26"/>
          <w:szCs w:val="26"/>
        </w:rPr>
        <w:t xml:space="preserve"> es un partido político local con registro ante el Instituto Electoral de Baja California según certificación expedida por el Secretario Ejecutivo de dicho Instituto</w:t>
      </w:r>
      <w:r w:rsidRPr="009C065D">
        <w:rPr>
          <w:rStyle w:val="Refdenotaalpie"/>
          <w:rFonts w:cs="Arial"/>
          <w:sz w:val="26"/>
          <w:szCs w:val="26"/>
        </w:rPr>
        <w:footnoteReference w:id="20"/>
      </w:r>
      <w:r w:rsidRPr="009C065D">
        <w:rPr>
          <w:rFonts w:cs="Arial"/>
          <w:sz w:val="26"/>
          <w:szCs w:val="26"/>
        </w:rPr>
        <w:t xml:space="preserve">; asimismo, de las constancias </w:t>
      </w:r>
      <w:r w:rsidR="00D176CB">
        <w:rPr>
          <w:rFonts w:cs="Arial"/>
          <w:sz w:val="26"/>
          <w:szCs w:val="26"/>
          <w:lang w:val="es-MX"/>
        </w:rPr>
        <w:t>visualizadas en el sistema electrónico de este Alto Tribunal</w:t>
      </w:r>
      <w:r w:rsidRPr="009C065D">
        <w:rPr>
          <w:rFonts w:cs="Arial"/>
          <w:sz w:val="26"/>
          <w:szCs w:val="26"/>
        </w:rPr>
        <w:t xml:space="preserve"> se advierte que </w:t>
      </w:r>
      <w:r w:rsidRPr="009C065D">
        <w:rPr>
          <w:rFonts w:cs="Arial"/>
          <w:sz w:val="26"/>
          <w:szCs w:val="26"/>
          <w:lang w:val="es-ES_tradnl"/>
        </w:rPr>
        <w:t xml:space="preserve">Mario Conrad Favela Díaz </w:t>
      </w:r>
      <w:r w:rsidRPr="009C065D">
        <w:rPr>
          <w:rFonts w:cs="Arial"/>
          <w:sz w:val="26"/>
          <w:szCs w:val="26"/>
        </w:rPr>
        <w:t>–quien suscribió el escrito de demanda– está registrado ante el referido Instituto como Presidente del Comité Ejecutivo Estatal de dicho partido político,</w:t>
      </w:r>
      <w:r w:rsidRPr="009C065D">
        <w:rPr>
          <w:rStyle w:val="Refdenotaalpie"/>
          <w:rFonts w:cs="Arial"/>
          <w:sz w:val="26"/>
          <w:szCs w:val="26"/>
        </w:rPr>
        <w:footnoteReference w:id="21"/>
      </w:r>
      <w:r w:rsidRPr="009C065D">
        <w:rPr>
          <w:rFonts w:cs="Arial"/>
          <w:sz w:val="26"/>
          <w:szCs w:val="26"/>
        </w:rPr>
        <w:t xml:space="preserve"> y </w:t>
      </w:r>
      <w:r w:rsidRPr="00243857">
        <w:rPr>
          <w:rFonts w:cs="Arial"/>
          <w:sz w:val="26"/>
          <w:szCs w:val="26"/>
        </w:rPr>
        <w:t>cuenta con atribuciones para representarlo.</w:t>
      </w:r>
      <w:r w:rsidRPr="00243857">
        <w:rPr>
          <w:rStyle w:val="Refdenotaalpie"/>
          <w:rFonts w:cs="Arial"/>
          <w:sz w:val="26"/>
          <w:szCs w:val="26"/>
        </w:rPr>
        <w:footnoteReference w:id="22"/>
      </w:r>
      <w:r w:rsidRPr="009C065D">
        <w:rPr>
          <w:rFonts w:cs="Arial"/>
          <w:sz w:val="26"/>
          <w:szCs w:val="26"/>
        </w:rPr>
        <w:t xml:space="preserve"> </w:t>
      </w:r>
      <w:r w:rsidR="002E5FDC">
        <w:rPr>
          <w:rFonts w:cs="Arial"/>
          <w:sz w:val="26"/>
          <w:szCs w:val="26"/>
          <w:lang w:val="es-MX"/>
        </w:rPr>
        <w:t xml:space="preserve">En consecuencia, la </w:t>
      </w:r>
      <w:r w:rsidR="00EF376B">
        <w:rPr>
          <w:rFonts w:cs="Arial"/>
          <w:sz w:val="26"/>
          <w:szCs w:val="26"/>
          <w:lang w:val="es-MX"/>
        </w:rPr>
        <w:t>a</w:t>
      </w:r>
      <w:r w:rsidR="002E5FDC">
        <w:rPr>
          <w:rFonts w:cs="Arial"/>
          <w:sz w:val="26"/>
          <w:szCs w:val="26"/>
          <w:lang w:val="es-MX"/>
        </w:rPr>
        <w:t xml:space="preserve">cción de </w:t>
      </w:r>
      <w:r w:rsidR="00EF376B">
        <w:rPr>
          <w:rFonts w:cs="Arial"/>
          <w:sz w:val="26"/>
          <w:szCs w:val="26"/>
          <w:lang w:val="es-MX"/>
        </w:rPr>
        <w:t>i</w:t>
      </w:r>
      <w:r w:rsidR="00D74997" w:rsidRPr="00D74997">
        <w:rPr>
          <w:rFonts w:cs="Arial"/>
          <w:sz w:val="26"/>
          <w:szCs w:val="26"/>
          <w:lang w:val="es-MX"/>
        </w:rPr>
        <w:t>nconstitucionalidad promovida por el Partido de Baja California fue presentada por parte legitimada para ello.</w:t>
      </w:r>
    </w:p>
    <w:p w14:paraId="4DED0C6C" w14:textId="77777777" w:rsidR="00D176CB" w:rsidRPr="00D176CB" w:rsidRDefault="00D176CB" w:rsidP="00D176CB">
      <w:pPr>
        <w:pStyle w:val="Prrafodelista"/>
        <w:ind w:left="0"/>
        <w:rPr>
          <w:rFonts w:ascii="Arial" w:hAnsi="Arial" w:cs="Arial"/>
          <w:sz w:val="26"/>
          <w:szCs w:val="26"/>
        </w:rPr>
      </w:pPr>
    </w:p>
    <w:p w14:paraId="1A026AC5" w14:textId="77777777" w:rsidR="00D176CB" w:rsidRDefault="00D176CB" w:rsidP="00D176CB">
      <w:pPr>
        <w:pStyle w:val="Prrafodelista"/>
        <w:numPr>
          <w:ilvl w:val="0"/>
          <w:numId w:val="24"/>
        </w:numPr>
        <w:ind w:left="0" w:hanging="567"/>
        <w:rPr>
          <w:rFonts w:ascii="Arial" w:hAnsi="Arial" w:cs="Arial"/>
          <w:sz w:val="26"/>
          <w:szCs w:val="26"/>
        </w:rPr>
      </w:pPr>
      <w:r w:rsidRPr="00D176CB">
        <w:rPr>
          <w:rFonts w:ascii="Arial" w:hAnsi="Arial" w:cs="Arial"/>
          <w:sz w:val="26"/>
          <w:szCs w:val="26"/>
        </w:rPr>
        <w:t xml:space="preserve">Ahora, de las constancias de </w:t>
      </w:r>
      <w:r>
        <w:rPr>
          <w:rFonts w:ascii="Arial" w:hAnsi="Arial" w:cs="Arial"/>
          <w:sz w:val="26"/>
          <w:szCs w:val="26"/>
        </w:rPr>
        <w:t xml:space="preserve">visualizadas en el Sistema Electrónico de este Alto Tribunal </w:t>
      </w:r>
      <w:r w:rsidRPr="00D176CB">
        <w:rPr>
          <w:rFonts w:ascii="Arial" w:hAnsi="Arial" w:cs="Arial"/>
          <w:sz w:val="26"/>
          <w:szCs w:val="26"/>
        </w:rPr>
        <w:t>se advierte que los demandantes restantes son partidos políticos nacionales con registro ante el Instituto Nacional Electoral y que las personas que acudieron en su nombre cuentan con las atribuciones necesarias.</w:t>
      </w:r>
    </w:p>
    <w:p w14:paraId="69C6D1BE" w14:textId="77777777" w:rsidR="00025AA5" w:rsidRPr="00025AA5" w:rsidRDefault="00025AA5" w:rsidP="00025AA5">
      <w:pPr>
        <w:pStyle w:val="Prrafodelista"/>
        <w:rPr>
          <w:rFonts w:ascii="Arial" w:hAnsi="Arial" w:cs="Arial"/>
          <w:sz w:val="26"/>
          <w:szCs w:val="26"/>
        </w:rPr>
      </w:pPr>
    </w:p>
    <w:p w14:paraId="0B695F7C" w14:textId="77777777" w:rsidR="00025AA5" w:rsidRPr="00D176CB" w:rsidRDefault="00025AA5" w:rsidP="00025AA5">
      <w:pPr>
        <w:pStyle w:val="Prrafodelista"/>
        <w:numPr>
          <w:ilvl w:val="0"/>
          <w:numId w:val="24"/>
        </w:numPr>
        <w:ind w:left="0" w:hanging="567"/>
        <w:rPr>
          <w:rFonts w:ascii="Arial" w:hAnsi="Arial" w:cs="Arial"/>
          <w:sz w:val="26"/>
          <w:szCs w:val="26"/>
        </w:rPr>
      </w:pPr>
      <w:r w:rsidRPr="00D176CB">
        <w:rPr>
          <w:rFonts w:ascii="Arial" w:hAnsi="Arial" w:cs="Arial"/>
          <w:sz w:val="26"/>
          <w:szCs w:val="26"/>
        </w:rPr>
        <w:t xml:space="preserve">Por cuenta del </w:t>
      </w:r>
      <w:r w:rsidRPr="00CD139F">
        <w:rPr>
          <w:rFonts w:ascii="Arial" w:hAnsi="Arial" w:cs="Arial"/>
          <w:i/>
          <w:sz w:val="26"/>
          <w:szCs w:val="26"/>
        </w:rPr>
        <w:t>Partido de la Revolución Democrática</w:t>
      </w:r>
      <w:r w:rsidRPr="00D176CB">
        <w:rPr>
          <w:rFonts w:ascii="Arial" w:hAnsi="Arial" w:cs="Arial"/>
          <w:sz w:val="26"/>
          <w:szCs w:val="26"/>
        </w:rPr>
        <w:t xml:space="preserve"> el escrito fue firmado por Aida Estephany Santiago Fernández, Adriana Díaz Contreras, Karen Quiroga Anguiano, Ángel Clemente Ávila Romero y Fernando Belaunzarán, en su carácter de integrantes de la Dirección Nacional Extraordinaria.</w:t>
      </w:r>
      <w:r w:rsidRPr="00D176CB">
        <w:rPr>
          <w:rStyle w:val="Refdenotaalpie"/>
          <w:rFonts w:ascii="Arial" w:hAnsi="Arial" w:cs="Arial"/>
          <w:sz w:val="26"/>
          <w:szCs w:val="26"/>
        </w:rPr>
        <w:footnoteReference w:id="23"/>
      </w:r>
    </w:p>
    <w:p w14:paraId="6480DC61" w14:textId="77777777" w:rsidR="00025AA5" w:rsidRPr="00D176CB" w:rsidRDefault="00025AA5" w:rsidP="00025AA5">
      <w:pPr>
        <w:pStyle w:val="Prrafodelista"/>
        <w:ind w:left="0"/>
        <w:rPr>
          <w:rFonts w:ascii="Arial" w:hAnsi="Arial" w:cs="Arial"/>
          <w:sz w:val="26"/>
          <w:szCs w:val="26"/>
        </w:rPr>
      </w:pPr>
    </w:p>
    <w:p w14:paraId="3E936841" w14:textId="77777777" w:rsidR="00D176CB" w:rsidRDefault="00D176CB" w:rsidP="00D176CB">
      <w:pPr>
        <w:pStyle w:val="Prrafodelista"/>
        <w:numPr>
          <w:ilvl w:val="0"/>
          <w:numId w:val="24"/>
        </w:numPr>
        <w:ind w:left="0" w:hanging="567"/>
        <w:rPr>
          <w:rFonts w:ascii="Arial" w:hAnsi="Arial" w:cs="Arial"/>
          <w:sz w:val="26"/>
          <w:szCs w:val="26"/>
        </w:rPr>
      </w:pPr>
      <w:r w:rsidRPr="00D176CB">
        <w:rPr>
          <w:rFonts w:ascii="Arial" w:hAnsi="Arial" w:cs="Arial"/>
          <w:sz w:val="26"/>
          <w:szCs w:val="26"/>
        </w:rPr>
        <w:t xml:space="preserve">Por lo que hace al </w:t>
      </w:r>
      <w:r w:rsidRPr="00CD139F">
        <w:rPr>
          <w:rFonts w:ascii="Arial" w:hAnsi="Arial" w:cs="Arial"/>
          <w:i/>
          <w:sz w:val="26"/>
          <w:szCs w:val="26"/>
        </w:rPr>
        <w:t>Partido Acción Nacional</w:t>
      </w:r>
      <w:r w:rsidRPr="00D176CB">
        <w:rPr>
          <w:rFonts w:ascii="Arial" w:hAnsi="Arial" w:cs="Arial"/>
          <w:sz w:val="26"/>
          <w:szCs w:val="26"/>
        </w:rPr>
        <w:t xml:space="preserve"> el escrito fue firmado por Marko Antonio Cortés Mendoza</w:t>
      </w:r>
      <w:r w:rsidR="00D74997">
        <w:rPr>
          <w:rFonts w:ascii="Arial" w:hAnsi="Arial" w:cs="Arial"/>
          <w:sz w:val="26"/>
          <w:szCs w:val="26"/>
        </w:rPr>
        <w:t>,</w:t>
      </w:r>
      <w:r w:rsidRPr="00D176CB">
        <w:rPr>
          <w:rFonts w:ascii="Arial" w:hAnsi="Arial" w:cs="Arial"/>
          <w:sz w:val="26"/>
          <w:szCs w:val="26"/>
        </w:rPr>
        <w:t xml:space="preserve"> en su carácter de Presidente del Comité Ejecutivo Nacional de dicha asociació</w:t>
      </w:r>
      <w:r w:rsidRPr="006A2D2F">
        <w:rPr>
          <w:rFonts w:ascii="Arial" w:hAnsi="Arial" w:cs="Arial"/>
          <w:sz w:val="26"/>
          <w:szCs w:val="26"/>
        </w:rPr>
        <w:t>n.</w:t>
      </w:r>
      <w:r w:rsidRPr="006A2D2F">
        <w:rPr>
          <w:rStyle w:val="Refdenotaalpie"/>
          <w:rFonts w:ascii="Arial" w:hAnsi="Arial" w:cs="Arial"/>
          <w:sz w:val="26"/>
          <w:szCs w:val="26"/>
        </w:rPr>
        <w:footnoteReference w:id="24"/>
      </w:r>
    </w:p>
    <w:p w14:paraId="607260D8" w14:textId="54DFC0E7" w:rsidR="00E83F76" w:rsidRDefault="00E83F76" w:rsidP="00320B2A">
      <w:pPr>
        <w:pStyle w:val="Prrafodelista"/>
        <w:ind w:left="0"/>
        <w:rPr>
          <w:rFonts w:ascii="Arial" w:hAnsi="Arial" w:cs="Arial"/>
          <w:sz w:val="26"/>
          <w:szCs w:val="26"/>
        </w:rPr>
      </w:pPr>
    </w:p>
    <w:p w14:paraId="44F1FF8D" w14:textId="1DBCA611" w:rsidR="00605BBA" w:rsidRDefault="00243857" w:rsidP="00320B2A">
      <w:pPr>
        <w:pStyle w:val="Prrafodelista"/>
        <w:numPr>
          <w:ilvl w:val="0"/>
          <w:numId w:val="24"/>
        </w:numPr>
        <w:ind w:left="0" w:hanging="567"/>
        <w:rPr>
          <w:rFonts w:ascii="Arial" w:hAnsi="Arial" w:cs="Arial"/>
          <w:sz w:val="26"/>
          <w:szCs w:val="26"/>
        </w:rPr>
      </w:pPr>
      <w:r w:rsidRPr="00605BBA">
        <w:rPr>
          <w:rFonts w:ascii="Arial" w:hAnsi="Arial" w:cs="Arial"/>
          <w:sz w:val="26"/>
          <w:szCs w:val="26"/>
        </w:rPr>
        <w:t xml:space="preserve">Respecto del </w:t>
      </w:r>
      <w:r w:rsidRPr="00605BBA">
        <w:rPr>
          <w:rFonts w:ascii="Arial" w:hAnsi="Arial" w:cs="Arial"/>
          <w:i/>
          <w:sz w:val="26"/>
          <w:szCs w:val="26"/>
        </w:rPr>
        <w:t>Partido Revolucionario Institucional</w:t>
      </w:r>
      <w:r w:rsidRPr="00605BBA">
        <w:rPr>
          <w:rFonts w:ascii="Arial" w:hAnsi="Arial" w:cs="Arial"/>
          <w:sz w:val="26"/>
          <w:szCs w:val="26"/>
        </w:rPr>
        <w:t>, se ostentó como Presidente del Comité Ejecutivo Nacional Rafael Alejandro Moreno Cárdenas. Se hace notar que la demanda se presentó con la firma electrónica de María Lucila Monjardín Castillo (delegada).</w:t>
      </w:r>
      <w:r w:rsidR="00015550" w:rsidRPr="00605BBA">
        <w:rPr>
          <w:rStyle w:val="Refdenotaalpie"/>
          <w:rFonts w:ascii="Arial" w:hAnsi="Arial" w:cs="Arial"/>
          <w:sz w:val="26"/>
          <w:szCs w:val="26"/>
        </w:rPr>
        <w:footnoteReference w:id="25"/>
      </w:r>
      <w:r w:rsidR="00605BBA" w:rsidRPr="00605BBA">
        <w:rPr>
          <w:rFonts w:ascii="Arial" w:hAnsi="Arial" w:cs="Arial"/>
          <w:sz w:val="26"/>
          <w:szCs w:val="26"/>
        </w:rPr>
        <w:t xml:space="preserve"> </w:t>
      </w:r>
      <w:r w:rsidR="006A2D2F" w:rsidRPr="00605BBA">
        <w:rPr>
          <w:rFonts w:ascii="Arial" w:hAnsi="Arial" w:cs="Arial"/>
          <w:sz w:val="26"/>
          <w:szCs w:val="26"/>
        </w:rPr>
        <w:t xml:space="preserve">En atención a la prevención </w:t>
      </w:r>
      <w:r w:rsidR="00605BBA" w:rsidRPr="00DD6C47">
        <w:rPr>
          <w:rFonts w:ascii="Arial" w:hAnsi="Arial" w:cs="Arial"/>
          <w:sz w:val="26"/>
          <w:szCs w:val="26"/>
        </w:rPr>
        <w:t>realizada</w:t>
      </w:r>
      <w:r w:rsidR="006A2D2F" w:rsidRPr="00605BBA">
        <w:rPr>
          <w:rFonts w:ascii="Arial" w:hAnsi="Arial" w:cs="Arial"/>
          <w:sz w:val="26"/>
          <w:szCs w:val="26"/>
        </w:rPr>
        <w:t xml:space="preserve">, </w:t>
      </w:r>
      <w:r w:rsidR="00605BBA" w:rsidRPr="00DD6C47">
        <w:rPr>
          <w:rFonts w:ascii="Arial" w:hAnsi="Arial" w:cs="Arial"/>
          <w:sz w:val="26"/>
          <w:szCs w:val="26"/>
        </w:rPr>
        <w:t xml:space="preserve">el </w:t>
      </w:r>
      <w:r w:rsidR="00605BBA" w:rsidRPr="00605BBA">
        <w:rPr>
          <w:rFonts w:ascii="Arial" w:hAnsi="Arial" w:cs="Arial"/>
          <w:sz w:val="26"/>
          <w:szCs w:val="26"/>
        </w:rPr>
        <w:t xml:space="preserve">10 de </w:t>
      </w:r>
      <w:r w:rsidR="00605BBA" w:rsidRPr="00DD6C47">
        <w:rPr>
          <w:rFonts w:ascii="Arial" w:hAnsi="Arial" w:cs="Arial"/>
          <w:sz w:val="26"/>
          <w:szCs w:val="26"/>
        </w:rPr>
        <w:t>agosto del año en curso –dentro de plazo legal para la interposición de la acción de inconstitucionalidad– se depositó en el buzón judicial de este Alto Tribunal, el escrito original de demanda con la firma autógrafa de Rafael Alejandro Moreno Cárdenas.</w:t>
      </w:r>
    </w:p>
    <w:p w14:paraId="66AB2FF1" w14:textId="693B97B1" w:rsidR="0055583C" w:rsidRDefault="0055583C" w:rsidP="006B138D">
      <w:pPr>
        <w:pStyle w:val="Prrafodelista"/>
        <w:ind w:left="0"/>
        <w:rPr>
          <w:rFonts w:ascii="Arial" w:hAnsi="Arial" w:cs="Arial"/>
          <w:sz w:val="26"/>
          <w:szCs w:val="26"/>
        </w:rPr>
      </w:pPr>
    </w:p>
    <w:p w14:paraId="7B039601" w14:textId="76119FE4" w:rsidR="00D176CB" w:rsidRPr="00D176CB" w:rsidRDefault="00D176CB" w:rsidP="00D176CB">
      <w:pPr>
        <w:pStyle w:val="Prrafodelista"/>
        <w:numPr>
          <w:ilvl w:val="0"/>
          <w:numId w:val="24"/>
        </w:numPr>
        <w:ind w:left="0" w:hanging="567"/>
        <w:rPr>
          <w:rFonts w:ascii="Arial" w:hAnsi="Arial" w:cs="Arial"/>
          <w:sz w:val="26"/>
          <w:szCs w:val="26"/>
        </w:rPr>
      </w:pPr>
      <w:r w:rsidRPr="00D176CB">
        <w:rPr>
          <w:rFonts w:ascii="Arial" w:hAnsi="Arial" w:cs="Arial"/>
          <w:sz w:val="26"/>
          <w:szCs w:val="26"/>
        </w:rPr>
        <w:t>Al respecto, se advierte que dichas personas cuentan con las atribuciones con las que se ostentan</w:t>
      </w:r>
      <w:r w:rsidRPr="00D176CB">
        <w:rPr>
          <w:rFonts w:ascii="Arial" w:hAnsi="Arial" w:cs="Arial"/>
          <w:sz w:val="26"/>
          <w:szCs w:val="26"/>
          <w:vertAlign w:val="superscript"/>
        </w:rPr>
        <w:footnoteReference w:id="26"/>
      </w:r>
      <w:r w:rsidRPr="00D176CB">
        <w:rPr>
          <w:rFonts w:ascii="Arial" w:hAnsi="Arial" w:cs="Arial"/>
          <w:sz w:val="26"/>
          <w:szCs w:val="26"/>
        </w:rPr>
        <w:t xml:space="preserve"> y que las organizaciones en nombre de las cuales promovieron acción de inconstitucionalidad se encuentran registradas como </w:t>
      </w:r>
      <w:r w:rsidR="00EF376B">
        <w:rPr>
          <w:rFonts w:ascii="Arial" w:hAnsi="Arial" w:cs="Arial"/>
          <w:sz w:val="26"/>
          <w:szCs w:val="26"/>
        </w:rPr>
        <w:t>p</w:t>
      </w:r>
      <w:r w:rsidRPr="00D176CB">
        <w:rPr>
          <w:rFonts w:ascii="Arial" w:hAnsi="Arial" w:cs="Arial"/>
          <w:sz w:val="26"/>
          <w:szCs w:val="26"/>
        </w:rPr>
        <w:t xml:space="preserve">artidos </w:t>
      </w:r>
      <w:r w:rsidR="00EF376B">
        <w:rPr>
          <w:rFonts w:ascii="Arial" w:hAnsi="Arial" w:cs="Arial"/>
          <w:sz w:val="26"/>
          <w:szCs w:val="26"/>
        </w:rPr>
        <w:t>p</w:t>
      </w:r>
      <w:r w:rsidRPr="00D176CB">
        <w:rPr>
          <w:rFonts w:ascii="Arial" w:hAnsi="Arial" w:cs="Arial"/>
          <w:sz w:val="26"/>
          <w:szCs w:val="26"/>
        </w:rPr>
        <w:t xml:space="preserve">olíticos </w:t>
      </w:r>
      <w:r w:rsidR="00EF376B">
        <w:rPr>
          <w:rFonts w:ascii="Arial" w:hAnsi="Arial" w:cs="Arial"/>
          <w:sz w:val="26"/>
          <w:szCs w:val="26"/>
        </w:rPr>
        <w:t>n</w:t>
      </w:r>
      <w:r w:rsidRPr="00D176CB">
        <w:rPr>
          <w:rFonts w:ascii="Arial" w:hAnsi="Arial" w:cs="Arial"/>
          <w:sz w:val="26"/>
          <w:szCs w:val="26"/>
        </w:rPr>
        <w:t xml:space="preserve">acionales. Por tanto, este Tribunal Pleno concluye que tales acciones de inconstitucionalidad </w:t>
      </w:r>
      <w:r w:rsidRPr="00CD139F">
        <w:rPr>
          <w:rFonts w:ascii="Arial" w:hAnsi="Arial" w:cs="Arial"/>
          <w:b/>
          <w:sz w:val="26"/>
          <w:szCs w:val="26"/>
        </w:rPr>
        <w:t>fueron promovidas por parte con legitimación</w:t>
      </w:r>
      <w:r w:rsidRPr="00D176CB">
        <w:rPr>
          <w:rFonts w:ascii="Arial" w:hAnsi="Arial" w:cs="Arial"/>
          <w:sz w:val="26"/>
          <w:szCs w:val="26"/>
        </w:rPr>
        <w:t xml:space="preserve"> para ello.</w:t>
      </w:r>
    </w:p>
    <w:p w14:paraId="539EAB15" w14:textId="77777777" w:rsidR="00D176CB" w:rsidRPr="00D176CB" w:rsidRDefault="00D176CB" w:rsidP="00A8790D">
      <w:pPr>
        <w:pStyle w:val="Prrafodelista"/>
        <w:ind w:left="0"/>
        <w:rPr>
          <w:rFonts w:ascii="Arial" w:hAnsi="Arial" w:cs="Arial"/>
          <w:sz w:val="26"/>
          <w:szCs w:val="26"/>
        </w:rPr>
      </w:pPr>
    </w:p>
    <w:p w14:paraId="09163540" w14:textId="79AC5BAD" w:rsidR="00D176CB" w:rsidRPr="00320B2A" w:rsidRDefault="00D176CB" w:rsidP="00D176CB">
      <w:pPr>
        <w:pStyle w:val="Prrafodelista"/>
        <w:numPr>
          <w:ilvl w:val="0"/>
          <w:numId w:val="24"/>
        </w:numPr>
        <w:ind w:left="0" w:hanging="567"/>
        <w:rPr>
          <w:rFonts w:ascii="Arial" w:hAnsi="Arial" w:cs="Arial"/>
          <w:sz w:val="26"/>
          <w:szCs w:val="26"/>
        </w:rPr>
      </w:pPr>
      <w:r w:rsidRPr="00D176CB">
        <w:rPr>
          <w:rFonts w:ascii="Arial" w:hAnsi="Arial" w:cs="Arial"/>
          <w:sz w:val="26"/>
          <w:szCs w:val="26"/>
        </w:rPr>
        <w:t xml:space="preserve">Finalmente, los partidos políticos promovieron la acción de inconstitucionalidad contra el Decreto </w:t>
      </w:r>
      <w:r w:rsidR="00A8790D">
        <w:rPr>
          <w:rFonts w:ascii="Arial" w:hAnsi="Arial" w:cs="Arial"/>
          <w:sz w:val="26"/>
          <w:szCs w:val="26"/>
        </w:rPr>
        <w:t>74,</w:t>
      </w:r>
      <w:r w:rsidRPr="00D176CB">
        <w:rPr>
          <w:rFonts w:ascii="Arial" w:hAnsi="Arial" w:cs="Arial"/>
          <w:sz w:val="26"/>
          <w:szCs w:val="26"/>
        </w:rPr>
        <w:t xml:space="preserve"> emitido por el Poder Reformador de la Constitución local del </w:t>
      </w:r>
      <w:r w:rsidR="00EF59D5">
        <w:rPr>
          <w:rFonts w:ascii="Arial" w:hAnsi="Arial" w:cs="Arial"/>
          <w:sz w:val="26"/>
          <w:szCs w:val="26"/>
        </w:rPr>
        <w:t>Estado</w:t>
      </w:r>
      <w:r w:rsidRPr="00D176CB">
        <w:rPr>
          <w:rFonts w:ascii="Arial" w:hAnsi="Arial" w:cs="Arial"/>
          <w:sz w:val="26"/>
          <w:szCs w:val="26"/>
        </w:rPr>
        <w:t xml:space="preserve"> de Baja California, publicado en el Periódico Oficial de esa entidad el diecis</w:t>
      </w:r>
      <w:r w:rsidR="00A8790D">
        <w:rPr>
          <w:rFonts w:ascii="Arial" w:hAnsi="Arial" w:cs="Arial"/>
          <w:sz w:val="26"/>
          <w:szCs w:val="26"/>
        </w:rPr>
        <w:t>éis de junio</w:t>
      </w:r>
      <w:r w:rsidRPr="00D176CB">
        <w:rPr>
          <w:rFonts w:ascii="Arial" w:hAnsi="Arial" w:cs="Arial"/>
          <w:sz w:val="26"/>
          <w:szCs w:val="26"/>
        </w:rPr>
        <w:t xml:space="preserve"> de dos mil </w:t>
      </w:r>
      <w:r w:rsidR="00A8790D">
        <w:rPr>
          <w:rFonts w:ascii="Arial" w:hAnsi="Arial" w:cs="Arial"/>
          <w:sz w:val="26"/>
          <w:szCs w:val="26"/>
        </w:rPr>
        <w:t>veinte</w:t>
      </w:r>
      <w:r w:rsidRPr="00D176CB">
        <w:rPr>
          <w:rFonts w:ascii="Arial" w:hAnsi="Arial" w:cs="Arial"/>
          <w:sz w:val="26"/>
          <w:szCs w:val="26"/>
        </w:rPr>
        <w:t>, por el que se reform</w:t>
      </w:r>
      <w:r w:rsidR="00A8790D">
        <w:rPr>
          <w:rFonts w:ascii="Arial" w:hAnsi="Arial" w:cs="Arial"/>
          <w:sz w:val="26"/>
          <w:szCs w:val="26"/>
        </w:rPr>
        <w:t>aron</w:t>
      </w:r>
      <w:r w:rsidRPr="00D176CB">
        <w:rPr>
          <w:rFonts w:ascii="Arial" w:hAnsi="Arial" w:cs="Arial"/>
          <w:sz w:val="26"/>
          <w:szCs w:val="26"/>
        </w:rPr>
        <w:t xml:space="preserve"> </w:t>
      </w:r>
      <w:r w:rsidR="00A8790D">
        <w:rPr>
          <w:rFonts w:ascii="Arial" w:hAnsi="Arial" w:cs="Arial"/>
          <w:sz w:val="26"/>
          <w:szCs w:val="26"/>
        </w:rPr>
        <w:t>los</w:t>
      </w:r>
      <w:r w:rsidRPr="00D176CB">
        <w:rPr>
          <w:rFonts w:ascii="Arial" w:hAnsi="Arial" w:cs="Arial"/>
          <w:sz w:val="26"/>
          <w:szCs w:val="26"/>
        </w:rPr>
        <w:t xml:space="preserve"> artículo</w:t>
      </w:r>
      <w:r w:rsidR="00A8790D">
        <w:rPr>
          <w:rFonts w:ascii="Arial" w:hAnsi="Arial" w:cs="Arial"/>
          <w:sz w:val="26"/>
          <w:szCs w:val="26"/>
        </w:rPr>
        <w:t>s</w:t>
      </w:r>
      <w:r w:rsidRPr="00D176CB">
        <w:rPr>
          <w:rFonts w:ascii="Arial" w:hAnsi="Arial" w:cs="Arial"/>
          <w:sz w:val="26"/>
          <w:szCs w:val="26"/>
        </w:rPr>
        <w:t xml:space="preserve"> </w:t>
      </w:r>
      <w:r w:rsidR="00234AB4">
        <w:rPr>
          <w:rFonts w:ascii="Arial" w:hAnsi="Arial" w:cs="Arial"/>
          <w:sz w:val="26"/>
          <w:szCs w:val="26"/>
        </w:rPr>
        <w:t>16</w:t>
      </w:r>
      <w:r w:rsidR="00A8790D">
        <w:rPr>
          <w:rFonts w:ascii="Arial" w:hAnsi="Arial" w:cs="Arial"/>
          <w:sz w:val="26"/>
          <w:szCs w:val="26"/>
        </w:rPr>
        <w:t xml:space="preserve">, </w:t>
      </w:r>
      <w:r w:rsidR="00234AB4">
        <w:rPr>
          <w:rFonts w:ascii="Arial" w:hAnsi="Arial" w:cs="Arial"/>
          <w:sz w:val="26"/>
          <w:szCs w:val="26"/>
        </w:rPr>
        <w:t xml:space="preserve">78 </w:t>
      </w:r>
      <w:r w:rsidR="00A8790D">
        <w:rPr>
          <w:rFonts w:ascii="Arial" w:hAnsi="Arial" w:cs="Arial"/>
          <w:sz w:val="26"/>
          <w:szCs w:val="26"/>
        </w:rPr>
        <w:t xml:space="preserve">y </w:t>
      </w:r>
      <w:r w:rsidR="00234AB4">
        <w:rPr>
          <w:rFonts w:ascii="Arial" w:hAnsi="Arial" w:cs="Arial"/>
          <w:sz w:val="26"/>
          <w:szCs w:val="26"/>
        </w:rPr>
        <w:t xml:space="preserve">80 </w:t>
      </w:r>
      <w:r w:rsidRPr="00D176CB">
        <w:rPr>
          <w:rFonts w:ascii="Arial" w:hAnsi="Arial" w:cs="Arial"/>
          <w:sz w:val="26"/>
          <w:szCs w:val="26"/>
        </w:rPr>
        <w:t xml:space="preserve">de la Constitución Política de ese </w:t>
      </w:r>
      <w:r w:rsidR="00EF59D5">
        <w:rPr>
          <w:rFonts w:ascii="Arial" w:hAnsi="Arial" w:cs="Arial"/>
          <w:sz w:val="26"/>
          <w:szCs w:val="26"/>
        </w:rPr>
        <w:t>Estado</w:t>
      </w:r>
      <w:r w:rsidRPr="00D176CB">
        <w:rPr>
          <w:rFonts w:ascii="Arial" w:hAnsi="Arial" w:cs="Arial"/>
          <w:sz w:val="26"/>
          <w:szCs w:val="26"/>
        </w:rPr>
        <w:t xml:space="preserve">, el que, como se demostrará en el </w:t>
      </w:r>
      <w:r w:rsidRPr="00320B2A">
        <w:rPr>
          <w:rFonts w:ascii="Arial" w:hAnsi="Arial" w:cs="Arial"/>
          <w:sz w:val="26"/>
          <w:szCs w:val="26"/>
        </w:rPr>
        <w:t>considerando siguiente, contiene una disposición normativa de naturaleza electoral que pueden impugnar los institutos políticos por este medio de control.</w:t>
      </w:r>
    </w:p>
    <w:p w14:paraId="2F840A30" w14:textId="77777777" w:rsidR="00DF45AB" w:rsidRPr="00320B2A" w:rsidRDefault="00DF45AB" w:rsidP="00CD139F">
      <w:pPr>
        <w:pStyle w:val="Prrafodelista"/>
        <w:rPr>
          <w:rFonts w:ascii="Arial" w:hAnsi="Arial" w:cs="Arial"/>
          <w:sz w:val="26"/>
          <w:szCs w:val="26"/>
        </w:rPr>
      </w:pPr>
    </w:p>
    <w:p w14:paraId="56072CEC" w14:textId="2E09212D" w:rsidR="00396880" w:rsidRPr="00320B2A" w:rsidRDefault="00DF45AB" w:rsidP="00320B2A">
      <w:pPr>
        <w:pStyle w:val="Prrafodelista"/>
        <w:numPr>
          <w:ilvl w:val="0"/>
          <w:numId w:val="24"/>
        </w:numPr>
        <w:ind w:left="0" w:hanging="567"/>
        <w:rPr>
          <w:rFonts w:cs="Arial"/>
          <w:sz w:val="26"/>
          <w:szCs w:val="26"/>
        </w:rPr>
      </w:pPr>
      <w:r w:rsidRPr="00320B2A">
        <w:rPr>
          <w:rFonts w:ascii="Arial" w:hAnsi="Arial" w:cs="Arial"/>
          <w:b/>
          <w:sz w:val="26"/>
          <w:szCs w:val="26"/>
        </w:rPr>
        <w:t>CUARTO</w:t>
      </w:r>
      <w:r w:rsidR="00706519" w:rsidRPr="00320B2A">
        <w:rPr>
          <w:rFonts w:ascii="Arial" w:hAnsi="Arial" w:cs="Arial"/>
          <w:b/>
          <w:sz w:val="26"/>
          <w:szCs w:val="26"/>
        </w:rPr>
        <w:t xml:space="preserve">. </w:t>
      </w:r>
      <w:r w:rsidR="00706519" w:rsidRPr="00320B2A">
        <w:rPr>
          <w:rFonts w:ascii="Arial" w:hAnsi="Arial" w:cs="Arial"/>
          <w:b/>
          <w:smallCaps/>
          <w:sz w:val="26"/>
          <w:szCs w:val="26"/>
        </w:rPr>
        <w:t>C</w:t>
      </w:r>
      <w:r w:rsidR="009078EB" w:rsidRPr="00320B2A">
        <w:rPr>
          <w:rFonts w:ascii="Arial" w:hAnsi="Arial" w:cs="Arial"/>
          <w:b/>
          <w:smallCaps/>
          <w:sz w:val="26"/>
          <w:szCs w:val="26"/>
        </w:rPr>
        <w:t>ausas de Improcedencia</w:t>
      </w:r>
      <w:r w:rsidR="00706519" w:rsidRPr="00320B2A">
        <w:rPr>
          <w:rFonts w:ascii="Arial" w:hAnsi="Arial" w:cs="Arial"/>
          <w:b/>
          <w:sz w:val="26"/>
          <w:szCs w:val="26"/>
        </w:rPr>
        <w:t>.</w:t>
      </w:r>
      <w:r w:rsidR="00706519" w:rsidRPr="00320B2A">
        <w:rPr>
          <w:rFonts w:ascii="Arial" w:hAnsi="Arial" w:cs="Arial"/>
          <w:sz w:val="26"/>
          <w:szCs w:val="26"/>
        </w:rPr>
        <w:t xml:space="preserve"> </w:t>
      </w:r>
      <w:r w:rsidR="00396880" w:rsidRPr="00320B2A">
        <w:rPr>
          <w:rFonts w:ascii="Arial" w:hAnsi="Arial" w:cs="Arial"/>
          <w:sz w:val="26"/>
          <w:szCs w:val="26"/>
        </w:rPr>
        <w:t xml:space="preserve">Previo a analizar la constitucionalidad de las normas impugnadas, </w:t>
      </w:r>
      <w:r w:rsidR="005F47CB" w:rsidRPr="00320B2A">
        <w:rPr>
          <w:rFonts w:ascii="Arial" w:hAnsi="Arial" w:cs="Arial"/>
          <w:sz w:val="26"/>
          <w:szCs w:val="26"/>
        </w:rPr>
        <w:t>corresponde al</w:t>
      </w:r>
      <w:r w:rsidR="00396880" w:rsidRPr="00320B2A">
        <w:rPr>
          <w:rFonts w:ascii="Arial" w:hAnsi="Arial" w:cs="Arial"/>
          <w:sz w:val="26"/>
          <w:szCs w:val="26"/>
        </w:rPr>
        <w:t xml:space="preserve"> Pleno de esta Suprema Corte analizar</w:t>
      </w:r>
      <w:r w:rsidR="005F47CB" w:rsidRPr="00320B2A">
        <w:rPr>
          <w:rFonts w:ascii="Arial" w:hAnsi="Arial" w:cs="Arial"/>
          <w:sz w:val="26"/>
          <w:szCs w:val="26"/>
        </w:rPr>
        <w:t xml:space="preserve"> si se actualiza una causa de </w:t>
      </w:r>
      <w:r w:rsidR="00826075" w:rsidRPr="00320B2A">
        <w:rPr>
          <w:rFonts w:ascii="Arial" w:hAnsi="Arial" w:cs="Arial"/>
          <w:sz w:val="26"/>
          <w:szCs w:val="26"/>
        </w:rPr>
        <w:t xml:space="preserve">improcedencia con motivo de </w:t>
      </w:r>
      <w:r w:rsidR="006578C2" w:rsidRPr="00320B2A">
        <w:rPr>
          <w:rFonts w:ascii="Arial" w:hAnsi="Arial" w:cs="Arial"/>
          <w:sz w:val="26"/>
          <w:szCs w:val="26"/>
        </w:rPr>
        <w:t>la aprobación</w:t>
      </w:r>
      <w:r w:rsidR="00826075" w:rsidRPr="00320B2A">
        <w:rPr>
          <w:rFonts w:ascii="Arial" w:hAnsi="Arial" w:cs="Arial"/>
          <w:sz w:val="26"/>
          <w:szCs w:val="26"/>
        </w:rPr>
        <w:t>,</w:t>
      </w:r>
      <w:r w:rsidR="006578C2" w:rsidRPr="00320B2A">
        <w:rPr>
          <w:rFonts w:ascii="Arial" w:hAnsi="Arial" w:cs="Arial"/>
          <w:sz w:val="26"/>
          <w:szCs w:val="26"/>
        </w:rPr>
        <w:t xml:space="preserve"> </w:t>
      </w:r>
      <w:r w:rsidR="005F47CB" w:rsidRPr="00320B2A">
        <w:rPr>
          <w:rFonts w:ascii="Arial" w:hAnsi="Arial" w:cs="Arial"/>
          <w:sz w:val="26"/>
          <w:szCs w:val="26"/>
        </w:rPr>
        <w:t>por parte del</w:t>
      </w:r>
      <w:r w:rsidR="007336FE" w:rsidRPr="00320B2A">
        <w:rPr>
          <w:rFonts w:ascii="Arial" w:hAnsi="Arial" w:cs="Arial"/>
          <w:sz w:val="26"/>
          <w:szCs w:val="26"/>
        </w:rPr>
        <w:t xml:space="preserve"> Congreso del Estado de Baja California</w:t>
      </w:r>
      <w:r w:rsidR="00826075" w:rsidRPr="00320B2A">
        <w:rPr>
          <w:rFonts w:ascii="Arial" w:hAnsi="Arial" w:cs="Arial"/>
          <w:sz w:val="26"/>
          <w:szCs w:val="26"/>
        </w:rPr>
        <w:t>,</w:t>
      </w:r>
      <w:r w:rsidR="007336FE" w:rsidRPr="00320B2A">
        <w:rPr>
          <w:rFonts w:ascii="Arial" w:hAnsi="Arial" w:cs="Arial"/>
          <w:sz w:val="26"/>
          <w:szCs w:val="26"/>
        </w:rPr>
        <w:t xml:space="preserve"> </w:t>
      </w:r>
      <w:r w:rsidR="005F47CB" w:rsidRPr="00320B2A">
        <w:rPr>
          <w:rFonts w:ascii="Arial" w:hAnsi="Arial" w:cs="Arial"/>
          <w:sz w:val="26"/>
          <w:szCs w:val="26"/>
        </w:rPr>
        <w:t>d</w:t>
      </w:r>
      <w:r w:rsidR="006578C2" w:rsidRPr="00320B2A">
        <w:rPr>
          <w:rFonts w:ascii="Arial" w:hAnsi="Arial" w:cs="Arial"/>
          <w:sz w:val="26"/>
          <w:szCs w:val="26"/>
        </w:rPr>
        <w:t xml:space="preserve">el Decreto </w:t>
      </w:r>
      <w:r w:rsidR="007336FE" w:rsidRPr="00320B2A">
        <w:rPr>
          <w:rFonts w:ascii="Arial" w:hAnsi="Arial" w:cs="Arial"/>
          <w:sz w:val="26"/>
          <w:szCs w:val="26"/>
        </w:rPr>
        <w:t>102</w:t>
      </w:r>
      <w:r w:rsidR="006578C2" w:rsidRPr="00320B2A">
        <w:rPr>
          <w:rFonts w:ascii="Arial" w:hAnsi="Arial" w:cs="Arial"/>
          <w:sz w:val="26"/>
          <w:szCs w:val="26"/>
        </w:rPr>
        <w:t>, publicado el dos de septiembre de dos mil veinte en el Periódico Oficial del Estado</w:t>
      </w:r>
      <w:r w:rsidR="006B3705" w:rsidRPr="00320B2A">
        <w:rPr>
          <w:rFonts w:ascii="Arial" w:hAnsi="Arial" w:cs="Arial"/>
          <w:sz w:val="26"/>
          <w:szCs w:val="26"/>
        </w:rPr>
        <w:t>,</w:t>
      </w:r>
      <w:r w:rsidR="006578C2" w:rsidRPr="00320B2A">
        <w:rPr>
          <w:rFonts w:ascii="Arial" w:hAnsi="Arial" w:cs="Arial"/>
          <w:sz w:val="26"/>
          <w:szCs w:val="26"/>
        </w:rPr>
        <w:t xml:space="preserve"> mediante el cual se incorporaron modificaciones</w:t>
      </w:r>
      <w:r w:rsidR="005F47CB" w:rsidRPr="00320B2A">
        <w:rPr>
          <w:rFonts w:ascii="Arial" w:hAnsi="Arial" w:cs="Arial"/>
          <w:sz w:val="26"/>
          <w:szCs w:val="26"/>
        </w:rPr>
        <w:t xml:space="preserve"> </w:t>
      </w:r>
      <w:r w:rsidR="006578C2" w:rsidRPr="00320B2A">
        <w:rPr>
          <w:rFonts w:ascii="Arial" w:hAnsi="Arial" w:cs="Arial"/>
          <w:sz w:val="26"/>
          <w:szCs w:val="26"/>
        </w:rPr>
        <w:t>a las normas aquí impugnadas</w:t>
      </w:r>
      <w:r w:rsidR="005F47CB" w:rsidRPr="00320B2A">
        <w:rPr>
          <w:rFonts w:ascii="Arial" w:hAnsi="Arial" w:cs="Arial"/>
          <w:sz w:val="26"/>
          <w:szCs w:val="26"/>
        </w:rPr>
        <w:t xml:space="preserve"> </w:t>
      </w:r>
      <w:r w:rsidR="006578C2" w:rsidRPr="00320B2A">
        <w:rPr>
          <w:rFonts w:ascii="Arial" w:hAnsi="Arial" w:cs="Arial"/>
          <w:sz w:val="26"/>
          <w:szCs w:val="26"/>
        </w:rPr>
        <w:t>de la Constitución Política del Estado de Baja California</w:t>
      </w:r>
      <w:r w:rsidR="00675EB7">
        <w:rPr>
          <w:rFonts w:ascii="Arial" w:hAnsi="Arial" w:cs="Arial"/>
          <w:sz w:val="26"/>
          <w:szCs w:val="26"/>
        </w:rPr>
        <w:t>;</w:t>
      </w:r>
      <w:r w:rsidR="007336FE" w:rsidRPr="00320B2A">
        <w:rPr>
          <w:rFonts w:ascii="Arial" w:hAnsi="Arial" w:cs="Arial"/>
          <w:sz w:val="26"/>
          <w:szCs w:val="26"/>
        </w:rPr>
        <w:t xml:space="preserve"> </w:t>
      </w:r>
      <w:r w:rsidR="00396880" w:rsidRPr="00320B2A">
        <w:rPr>
          <w:rFonts w:ascii="Arial" w:hAnsi="Arial" w:cs="Arial"/>
          <w:sz w:val="26"/>
          <w:szCs w:val="26"/>
        </w:rPr>
        <w:t xml:space="preserve">la </w:t>
      </w:r>
      <w:r w:rsidR="00826075" w:rsidRPr="00320B2A">
        <w:rPr>
          <w:rFonts w:ascii="Arial" w:hAnsi="Arial" w:cs="Arial"/>
          <w:sz w:val="26"/>
          <w:szCs w:val="26"/>
        </w:rPr>
        <w:t xml:space="preserve">cual </w:t>
      </w:r>
      <w:r w:rsidR="00396880" w:rsidRPr="00320B2A">
        <w:rPr>
          <w:rFonts w:ascii="Arial" w:hAnsi="Arial" w:cs="Arial"/>
          <w:sz w:val="26"/>
          <w:szCs w:val="26"/>
        </w:rPr>
        <w:t>se adviert</w:t>
      </w:r>
      <w:r w:rsidR="00826075" w:rsidRPr="00320B2A">
        <w:rPr>
          <w:rFonts w:ascii="Arial" w:hAnsi="Arial" w:cs="Arial"/>
          <w:sz w:val="26"/>
          <w:szCs w:val="26"/>
        </w:rPr>
        <w:t>e</w:t>
      </w:r>
      <w:r w:rsidR="00396880" w:rsidRPr="00320B2A">
        <w:rPr>
          <w:rFonts w:ascii="Arial" w:hAnsi="Arial" w:cs="Arial"/>
          <w:sz w:val="26"/>
          <w:szCs w:val="26"/>
        </w:rPr>
        <w:t xml:space="preserve"> de oficio, con fundamento en los artículos 65 y 19 de la ley reglamentaria</w:t>
      </w:r>
      <w:r w:rsidR="007336FE" w:rsidRPr="00320B2A">
        <w:rPr>
          <w:rFonts w:ascii="Arial" w:hAnsi="Arial" w:cs="Arial"/>
          <w:sz w:val="26"/>
          <w:szCs w:val="26"/>
        </w:rPr>
        <w:t>.</w:t>
      </w:r>
      <w:r w:rsidR="00396880" w:rsidRPr="00320B2A">
        <w:rPr>
          <w:rStyle w:val="Refdenotaalpie"/>
          <w:rFonts w:ascii="Arial" w:hAnsi="Arial" w:cs="Arial"/>
          <w:sz w:val="26"/>
          <w:szCs w:val="26"/>
        </w:rPr>
        <w:footnoteReference w:id="27"/>
      </w:r>
    </w:p>
    <w:p w14:paraId="6ECA0C7D" w14:textId="77777777" w:rsidR="007336FE" w:rsidRPr="00320B2A" w:rsidRDefault="007336FE" w:rsidP="00320B2A">
      <w:pPr>
        <w:pStyle w:val="Prrafodelista"/>
        <w:ind w:left="0"/>
        <w:rPr>
          <w:rFonts w:cs="Arial"/>
          <w:sz w:val="26"/>
          <w:szCs w:val="26"/>
        </w:rPr>
      </w:pPr>
    </w:p>
    <w:p w14:paraId="4DE30C1A" w14:textId="57C4880A" w:rsidR="00396880" w:rsidRPr="00320B2A" w:rsidRDefault="00396880" w:rsidP="00396880">
      <w:pPr>
        <w:pStyle w:val="corte4fondo"/>
        <w:numPr>
          <w:ilvl w:val="0"/>
          <w:numId w:val="24"/>
        </w:numPr>
        <w:ind w:left="0" w:right="0" w:hanging="567"/>
        <w:rPr>
          <w:rFonts w:cs="Arial"/>
          <w:sz w:val="26"/>
          <w:szCs w:val="26"/>
        </w:rPr>
      </w:pPr>
      <w:r w:rsidRPr="00320B2A">
        <w:rPr>
          <w:rFonts w:ascii="Arial Negrita" w:hAnsi="Arial Negrita" w:cs="Arial"/>
          <w:b/>
          <w:smallCaps/>
          <w:sz w:val="26"/>
          <w:szCs w:val="26"/>
        </w:rPr>
        <w:t>Cesación de efectos</w:t>
      </w:r>
      <w:r w:rsidRPr="00320B2A">
        <w:rPr>
          <w:rFonts w:cs="Arial"/>
          <w:b/>
          <w:sz w:val="26"/>
          <w:szCs w:val="26"/>
        </w:rPr>
        <w:t>.</w:t>
      </w:r>
      <w:r w:rsidRPr="00320B2A">
        <w:rPr>
          <w:rFonts w:cs="Arial"/>
          <w:sz w:val="26"/>
          <w:szCs w:val="26"/>
        </w:rPr>
        <w:t xml:space="preserve"> Este Tribunal Pleno considera que </w:t>
      </w:r>
      <w:r w:rsidR="0073162A">
        <w:rPr>
          <w:rFonts w:cs="Arial"/>
          <w:sz w:val="26"/>
          <w:szCs w:val="26"/>
          <w:lang w:val="es-MX"/>
        </w:rPr>
        <w:t>se actualiza</w:t>
      </w:r>
      <w:r w:rsidRPr="00320B2A">
        <w:rPr>
          <w:rFonts w:eastAsia="Calibri" w:cs="Arial"/>
          <w:sz w:val="26"/>
          <w:szCs w:val="26"/>
          <w:lang w:eastAsia="en-US"/>
        </w:rPr>
        <w:t xml:space="preserve"> la causa de improcedencia</w:t>
      </w:r>
      <w:r w:rsidRPr="00320B2A">
        <w:rPr>
          <w:rFonts w:cs="Arial"/>
          <w:sz w:val="26"/>
          <w:szCs w:val="26"/>
        </w:rPr>
        <w:t>,</w:t>
      </w:r>
      <w:r w:rsidRPr="00320B2A">
        <w:rPr>
          <w:rFonts w:eastAsia="Calibri" w:cs="Arial"/>
          <w:sz w:val="26"/>
          <w:szCs w:val="26"/>
          <w:lang w:eastAsia="en-US"/>
        </w:rPr>
        <w:t xml:space="preserve"> prevista en el artículo 19, fracción V, de la Ley Reglamentaria de las Fracciones I y II del Artículo 105 de la Constitución Política de los Estados Unidos Mexicanos, al haber </w:t>
      </w:r>
      <w:r w:rsidRPr="00320B2A">
        <w:rPr>
          <w:rFonts w:eastAsia="Calibri" w:cs="Arial"/>
          <w:b/>
          <w:i/>
          <w:sz w:val="26"/>
          <w:szCs w:val="26"/>
          <w:lang w:eastAsia="en-US"/>
        </w:rPr>
        <w:t>cesado</w:t>
      </w:r>
      <w:r w:rsidRPr="00320B2A">
        <w:rPr>
          <w:rFonts w:eastAsia="Calibri" w:cs="Arial"/>
          <w:sz w:val="26"/>
          <w:szCs w:val="26"/>
          <w:lang w:eastAsia="en-US"/>
        </w:rPr>
        <w:t xml:space="preserve"> </w:t>
      </w:r>
      <w:r w:rsidRPr="00320B2A">
        <w:rPr>
          <w:rFonts w:eastAsia="Calibri" w:cs="Arial"/>
          <w:b/>
          <w:i/>
          <w:sz w:val="26"/>
          <w:szCs w:val="26"/>
          <w:lang w:eastAsia="en-US"/>
        </w:rPr>
        <w:t>los efectos</w:t>
      </w:r>
      <w:r w:rsidRPr="00320B2A">
        <w:rPr>
          <w:rFonts w:eastAsia="Calibri" w:cs="Arial"/>
          <w:sz w:val="26"/>
          <w:szCs w:val="26"/>
          <w:lang w:eastAsia="en-US"/>
        </w:rPr>
        <w:t xml:space="preserve"> de la norma general impugnada</w:t>
      </w:r>
      <w:r w:rsidR="006F5ECF">
        <w:rPr>
          <w:rFonts w:eastAsia="Calibri" w:cs="Arial"/>
          <w:sz w:val="26"/>
          <w:szCs w:val="26"/>
          <w:lang w:val="es-MX" w:eastAsia="en-US"/>
        </w:rPr>
        <w:t xml:space="preserve">, </w:t>
      </w:r>
      <w:r w:rsidR="00675EB7">
        <w:rPr>
          <w:rFonts w:eastAsia="Calibri" w:cs="Arial"/>
          <w:sz w:val="26"/>
          <w:szCs w:val="26"/>
          <w:lang w:val="es-MX" w:eastAsia="en-US"/>
        </w:rPr>
        <w:t>siendo que</w:t>
      </w:r>
      <w:r w:rsidR="006F5ECF">
        <w:rPr>
          <w:rFonts w:eastAsia="Calibri" w:cs="Arial"/>
          <w:sz w:val="26"/>
          <w:szCs w:val="26"/>
          <w:lang w:val="es-MX" w:eastAsia="en-US"/>
        </w:rPr>
        <w:t xml:space="preserve"> los artículos </w:t>
      </w:r>
      <w:r w:rsidR="0052785D">
        <w:rPr>
          <w:rFonts w:cs="Arial"/>
          <w:sz w:val="26"/>
          <w:szCs w:val="26"/>
          <w:lang w:val="es-MX"/>
        </w:rPr>
        <w:t>16, 78 y 80 d</w:t>
      </w:r>
      <w:r w:rsidR="0073162A">
        <w:rPr>
          <w:rFonts w:cs="Arial"/>
          <w:sz w:val="26"/>
          <w:szCs w:val="26"/>
          <w:lang w:val="es-MX"/>
        </w:rPr>
        <w:t>e la Constitución Política del Estado de Baja California</w:t>
      </w:r>
      <w:r w:rsidR="006F5ECF">
        <w:rPr>
          <w:rFonts w:cs="Arial"/>
          <w:sz w:val="26"/>
          <w:szCs w:val="26"/>
          <w:lang w:val="es-MX"/>
        </w:rPr>
        <w:t>,</w:t>
      </w:r>
      <w:r w:rsidR="006B3705">
        <w:rPr>
          <w:rFonts w:cs="Arial"/>
          <w:sz w:val="26"/>
          <w:szCs w:val="26"/>
          <w:lang w:val="es-MX"/>
        </w:rPr>
        <w:t xml:space="preserve"> que habían sido reformados en el Decreto No. 74, </w:t>
      </w:r>
      <w:r w:rsidR="006F5ECF" w:rsidRPr="00320B2A">
        <w:rPr>
          <w:rFonts w:cs="Arial"/>
          <w:b/>
          <w:sz w:val="26"/>
          <w:szCs w:val="26"/>
          <w:lang w:val="es-MX"/>
        </w:rPr>
        <w:t xml:space="preserve">fueron </w:t>
      </w:r>
      <w:r w:rsidR="009D4C7D" w:rsidRPr="00320B2A">
        <w:rPr>
          <w:rFonts w:cs="Arial"/>
          <w:b/>
          <w:sz w:val="26"/>
          <w:szCs w:val="26"/>
          <w:lang w:val="es-MX"/>
        </w:rPr>
        <w:t xml:space="preserve">nuevamente </w:t>
      </w:r>
      <w:r w:rsidR="006F5ECF" w:rsidRPr="00320B2A">
        <w:rPr>
          <w:rFonts w:cs="Arial"/>
          <w:b/>
          <w:sz w:val="26"/>
          <w:szCs w:val="26"/>
          <w:lang w:val="es-MX"/>
        </w:rPr>
        <w:t>sujetos a modificaciones</w:t>
      </w:r>
      <w:r w:rsidR="009D4C7D" w:rsidRPr="00320B2A">
        <w:rPr>
          <w:rFonts w:cs="Arial"/>
          <w:b/>
          <w:sz w:val="26"/>
          <w:szCs w:val="26"/>
          <w:lang w:val="es-MX"/>
        </w:rPr>
        <w:t>,</w:t>
      </w:r>
      <w:r w:rsidR="006F5ECF" w:rsidRPr="00320B2A">
        <w:rPr>
          <w:rFonts w:cs="Arial"/>
          <w:b/>
          <w:sz w:val="26"/>
          <w:szCs w:val="26"/>
          <w:lang w:val="es-MX"/>
        </w:rPr>
        <w:t xml:space="preserve"> </w:t>
      </w:r>
      <w:r w:rsidR="0073162A" w:rsidRPr="00320B2A">
        <w:rPr>
          <w:rFonts w:cs="Arial"/>
          <w:b/>
          <w:sz w:val="26"/>
          <w:szCs w:val="26"/>
          <w:lang w:val="es-MX"/>
        </w:rPr>
        <w:t xml:space="preserve">mediante </w:t>
      </w:r>
      <w:r w:rsidR="006F5ECF" w:rsidRPr="00320B2A">
        <w:rPr>
          <w:rFonts w:cs="Arial"/>
          <w:b/>
          <w:sz w:val="26"/>
          <w:szCs w:val="26"/>
          <w:lang w:val="es-MX"/>
        </w:rPr>
        <w:t xml:space="preserve">la aprobación del </w:t>
      </w:r>
      <w:r w:rsidR="0073162A" w:rsidRPr="00320B2A">
        <w:rPr>
          <w:rFonts w:cs="Arial"/>
          <w:b/>
          <w:sz w:val="26"/>
          <w:szCs w:val="26"/>
          <w:lang w:val="es-MX"/>
        </w:rPr>
        <w:t xml:space="preserve">Decreto </w:t>
      </w:r>
      <w:r w:rsidR="006B3705" w:rsidRPr="00320B2A">
        <w:rPr>
          <w:rFonts w:cs="Arial"/>
          <w:b/>
          <w:sz w:val="26"/>
          <w:szCs w:val="26"/>
          <w:lang w:val="es-MX"/>
        </w:rPr>
        <w:t>No.</w:t>
      </w:r>
      <w:r w:rsidR="006F5ECF" w:rsidRPr="00320B2A">
        <w:rPr>
          <w:rFonts w:cs="Arial"/>
          <w:b/>
          <w:sz w:val="26"/>
          <w:szCs w:val="26"/>
          <w:lang w:val="es-MX"/>
        </w:rPr>
        <w:t xml:space="preserve"> 102</w:t>
      </w:r>
      <w:r w:rsidR="006B3705">
        <w:rPr>
          <w:rFonts w:cs="Arial"/>
          <w:sz w:val="26"/>
          <w:szCs w:val="26"/>
          <w:lang w:val="es-MX"/>
        </w:rPr>
        <w:t>,</w:t>
      </w:r>
      <w:r w:rsidR="006F5ECF">
        <w:rPr>
          <w:rFonts w:cs="Arial"/>
          <w:sz w:val="26"/>
          <w:szCs w:val="26"/>
          <w:lang w:val="es-MX"/>
        </w:rPr>
        <w:t xml:space="preserve"> </w:t>
      </w:r>
      <w:r w:rsidR="0073162A">
        <w:rPr>
          <w:rFonts w:cs="Arial"/>
          <w:sz w:val="26"/>
          <w:szCs w:val="26"/>
          <w:lang w:val="es-MX"/>
        </w:rPr>
        <w:t>publicado</w:t>
      </w:r>
      <w:r w:rsidR="006F5ECF">
        <w:rPr>
          <w:rFonts w:cs="Arial"/>
          <w:sz w:val="26"/>
          <w:szCs w:val="26"/>
          <w:lang w:val="es-MX"/>
        </w:rPr>
        <w:t xml:space="preserve"> en el Diario Oficial del Estado </w:t>
      </w:r>
      <w:r w:rsidR="009D4C7D">
        <w:rPr>
          <w:rFonts w:cs="Arial"/>
          <w:sz w:val="26"/>
          <w:szCs w:val="26"/>
          <w:lang w:val="es-MX"/>
        </w:rPr>
        <w:t>el</w:t>
      </w:r>
      <w:r w:rsidR="006F5ECF">
        <w:rPr>
          <w:rFonts w:cs="Arial"/>
          <w:sz w:val="26"/>
          <w:szCs w:val="26"/>
          <w:lang w:val="es-MX"/>
        </w:rPr>
        <w:t xml:space="preserve"> </w:t>
      </w:r>
      <w:r w:rsidR="006F5ECF" w:rsidRPr="00320B2A">
        <w:rPr>
          <w:rFonts w:cs="Arial"/>
          <w:b/>
          <w:sz w:val="26"/>
          <w:szCs w:val="26"/>
          <w:lang w:val="es-MX"/>
        </w:rPr>
        <w:t>dos de septiembre de dos mil veinte</w:t>
      </w:r>
      <w:r w:rsidR="009D4C7D">
        <w:rPr>
          <w:rFonts w:cs="Arial"/>
          <w:sz w:val="26"/>
          <w:szCs w:val="26"/>
          <w:lang w:val="es-MX"/>
        </w:rPr>
        <w:t>.</w:t>
      </w:r>
    </w:p>
    <w:p w14:paraId="1A541A8A" w14:textId="77777777" w:rsidR="00396880" w:rsidRPr="00320B2A" w:rsidRDefault="00396880" w:rsidP="00396880">
      <w:pPr>
        <w:pStyle w:val="Prrafodelista"/>
        <w:ind w:left="0" w:hanging="709"/>
        <w:rPr>
          <w:rFonts w:ascii="Arial" w:hAnsi="Arial" w:cs="Arial"/>
          <w:sz w:val="26"/>
          <w:szCs w:val="26"/>
        </w:rPr>
      </w:pPr>
    </w:p>
    <w:p w14:paraId="278AD27D" w14:textId="77777777" w:rsidR="00396880" w:rsidRPr="00320B2A" w:rsidRDefault="00396880" w:rsidP="0073162A">
      <w:pPr>
        <w:pStyle w:val="corte4fondo"/>
        <w:numPr>
          <w:ilvl w:val="0"/>
          <w:numId w:val="24"/>
        </w:numPr>
        <w:ind w:left="0" w:right="0" w:hanging="567"/>
        <w:rPr>
          <w:rFonts w:cs="Arial"/>
          <w:sz w:val="26"/>
          <w:szCs w:val="26"/>
        </w:rPr>
      </w:pPr>
      <w:r w:rsidRPr="00320B2A">
        <w:rPr>
          <w:rFonts w:cs="Arial"/>
          <w:sz w:val="26"/>
          <w:szCs w:val="26"/>
        </w:rPr>
        <w:t xml:space="preserve">El artículo 19, </w:t>
      </w:r>
      <w:r w:rsidRPr="00320B2A">
        <w:rPr>
          <w:rFonts w:eastAsia="Calibri" w:cs="Arial"/>
          <w:sz w:val="26"/>
          <w:szCs w:val="26"/>
          <w:lang w:eastAsia="en-US"/>
        </w:rPr>
        <w:t>fracción V, de la Ley Reglamentaria de las Fracciones I y II del Artículo 105 de la Constitución Política de los Estados Unidos Mexicanos, establece lo siguiente:</w:t>
      </w:r>
    </w:p>
    <w:p w14:paraId="13B9BB49" w14:textId="77777777" w:rsidR="00396880" w:rsidRPr="00320B2A" w:rsidRDefault="00396880" w:rsidP="00396880">
      <w:pPr>
        <w:pStyle w:val="corte4fondo"/>
        <w:widowControl w:val="0"/>
        <w:ind w:left="360" w:firstLine="0"/>
        <w:rPr>
          <w:rFonts w:cs="Arial"/>
          <w:sz w:val="26"/>
          <w:szCs w:val="26"/>
        </w:rPr>
      </w:pPr>
    </w:p>
    <w:p w14:paraId="5752A9FF" w14:textId="77777777" w:rsidR="00396880" w:rsidRPr="00320B2A" w:rsidRDefault="00396880" w:rsidP="00396880">
      <w:pPr>
        <w:pStyle w:val="Sinespaciado"/>
        <w:spacing w:line="324" w:lineRule="auto"/>
        <w:ind w:left="567" w:right="760"/>
        <w:rPr>
          <w:rFonts w:ascii="Arial" w:hAnsi="Arial" w:cs="Arial"/>
          <w:i/>
        </w:rPr>
      </w:pPr>
      <w:r w:rsidRPr="00320B2A">
        <w:rPr>
          <w:rFonts w:ascii="Arial" w:hAnsi="Arial" w:cs="Arial"/>
          <w:i/>
        </w:rPr>
        <w:t>“</w:t>
      </w:r>
      <w:r w:rsidRPr="00320B2A">
        <w:rPr>
          <w:rFonts w:ascii="Arial" w:hAnsi="Arial" w:cs="Arial"/>
          <w:b/>
          <w:i/>
        </w:rPr>
        <w:t>Artículo 19.</w:t>
      </w:r>
      <w:r w:rsidRPr="00320B2A">
        <w:rPr>
          <w:rFonts w:ascii="Arial" w:hAnsi="Arial" w:cs="Arial"/>
          <w:i/>
        </w:rPr>
        <w:t xml:space="preserve"> Las controversias constitucionales son improcedentes: </w:t>
      </w:r>
    </w:p>
    <w:p w14:paraId="19508A9C" w14:textId="77777777" w:rsidR="00396880" w:rsidRPr="00320B2A" w:rsidRDefault="00396880" w:rsidP="00396880">
      <w:pPr>
        <w:pStyle w:val="Sinespaciado"/>
        <w:spacing w:line="324" w:lineRule="auto"/>
        <w:ind w:left="567" w:right="760"/>
        <w:rPr>
          <w:rFonts w:ascii="Arial" w:hAnsi="Arial" w:cs="Arial"/>
          <w:i/>
        </w:rPr>
      </w:pPr>
      <w:r w:rsidRPr="00320B2A">
        <w:rPr>
          <w:rFonts w:ascii="Arial" w:hAnsi="Arial" w:cs="Arial"/>
          <w:i/>
        </w:rPr>
        <w:t xml:space="preserve">[…] </w:t>
      </w:r>
    </w:p>
    <w:p w14:paraId="41E23686" w14:textId="77777777" w:rsidR="00396880" w:rsidRPr="00320B2A" w:rsidRDefault="00396880" w:rsidP="00396880">
      <w:pPr>
        <w:pStyle w:val="Sinespaciado"/>
        <w:spacing w:line="324" w:lineRule="auto"/>
        <w:ind w:left="567" w:right="760"/>
        <w:rPr>
          <w:rFonts w:ascii="Arial" w:hAnsi="Arial" w:cs="Arial"/>
          <w:i/>
        </w:rPr>
      </w:pPr>
      <w:r w:rsidRPr="00320B2A">
        <w:rPr>
          <w:rFonts w:ascii="Arial" w:hAnsi="Arial" w:cs="Arial"/>
          <w:i/>
        </w:rPr>
        <w:t xml:space="preserve">V. Cuando hayan cesado los efectos de la norma general o acto materia de la controversia; </w:t>
      </w:r>
    </w:p>
    <w:p w14:paraId="1E5280D5" w14:textId="77777777" w:rsidR="00396880" w:rsidRPr="00320B2A" w:rsidRDefault="00396880" w:rsidP="00396880">
      <w:pPr>
        <w:pStyle w:val="Sinespaciado"/>
        <w:spacing w:line="324" w:lineRule="auto"/>
        <w:ind w:left="567" w:right="760"/>
        <w:rPr>
          <w:rStyle w:val="corte4fondoCar2"/>
          <w:rFonts w:ascii="Arial" w:eastAsia="Calibri" w:hAnsi="Arial" w:cs="Arial"/>
          <w:sz w:val="24"/>
          <w:szCs w:val="24"/>
        </w:rPr>
      </w:pPr>
      <w:r w:rsidRPr="00320B2A">
        <w:rPr>
          <w:rFonts w:ascii="Arial" w:hAnsi="Arial" w:cs="Arial"/>
          <w:i/>
        </w:rPr>
        <w:t>[…]”.</w:t>
      </w:r>
    </w:p>
    <w:p w14:paraId="5E253029" w14:textId="77777777" w:rsidR="00396880" w:rsidRPr="00320B2A" w:rsidRDefault="00396880" w:rsidP="00396880">
      <w:pPr>
        <w:pStyle w:val="corte4fondo"/>
        <w:ind w:hanging="709"/>
        <w:rPr>
          <w:rFonts w:cs="Arial"/>
          <w:sz w:val="26"/>
          <w:szCs w:val="26"/>
        </w:rPr>
      </w:pPr>
    </w:p>
    <w:p w14:paraId="53B58B5B" w14:textId="13594927" w:rsidR="00396880" w:rsidRDefault="00396880" w:rsidP="0073162A">
      <w:pPr>
        <w:pStyle w:val="corte4fondo"/>
        <w:widowControl w:val="0"/>
        <w:numPr>
          <w:ilvl w:val="0"/>
          <w:numId w:val="24"/>
        </w:numPr>
        <w:ind w:left="142" w:right="0" w:hanging="709"/>
        <w:rPr>
          <w:rFonts w:cs="Arial"/>
          <w:sz w:val="26"/>
          <w:szCs w:val="26"/>
        </w:rPr>
      </w:pPr>
      <w:r w:rsidRPr="00320B2A">
        <w:rPr>
          <w:rFonts w:cs="Arial"/>
          <w:sz w:val="26"/>
          <w:szCs w:val="26"/>
        </w:rPr>
        <w:t>Al igual que en la controversia constitucional, en la acción de inconstitucionalidad la causal de improcedencia establecida en la fracción V del mencionado artículo 19, se actualiza cuando dejen de producirse los efectos de la norma general que la motivaron, en tanto que ésta constituye el único objeto de análisis en ésta</w:t>
      </w:r>
      <w:r w:rsidR="00E0783C">
        <w:rPr>
          <w:rFonts w:cs="Arial"/>
          <w:sz w:val="26"/>
          <w:szCs w:val="26"/>
          <w:lang w:val="es-MX"/>
        </w:rPr>
        <w:t>.</w:t>
      </w:r>
      <w:r w:rsidRPr="00320B2A">
        <w:rPr>
          <w:rStyle w:val="Refdenotaalpie"/>
          <w:rFonts w:cs="Arial"/>
          <w:sz w:val="26"/>
          <w:szCs w:val="26"/>
        </w:rPr>
        <w:footnoteReference w:id="28"/>
      </w:r>
    </w:p>
    <w:p w14:paraId="2B51F1A9" w14:textId="77777777" w:rsidR="00E3125D" w:rsidRPr="00320B2A" w:rsidRDefault="00E3125D" w:rsidP="00320B2A">
      <w:pPr>
        <w:pStyle w:val="corte4fondo"/>
        <w:widowControl w:val="0"/>
        <w:ind w:left="142" w:right="0" w:firstLine="0"/>
        <w:rPr>
          <w:rFonts w:cs="Arial"/>
          <w:sz w:val="26"/>
          <w:szCs w:val="26"/>
        </w:rPr>
      </w:pPr>
    </w:p>
    <w:p w14:paraId="595F4CB7" w14:textId="5B1A360A" w:rsidR="00396880" w:rsidRPr="00320B2A" w:rsidRDefault="00A1199E" w:rsidP="00320B2A">
      <w:pPr>
        <w:pStyle w:val="corte4fondo"/>
        <w:widowControl w:val="0"/>
        <w:numPr>
          <w:ilvl w:val="0"/>
          <w:numId w:val="24"/>
        </w:numPr>
        <w:ind w:left="142" w:right="0" w:hanging="709"/>
        <w:rPr>
          <w:rFonts w:cs="Arial"/>
          <w:sz w:val="26"/>
          <w:szCs w:val="26"/>
        </w:rPr>
      </w:pPr>
      <w:r>
        <w:rPr>
          <w:rFonts w:cs="Arial"/>
          <w:sz w:val="26"/>
          <w:szCs w:val="26"/>
          <w:lang w:val="es-MX"/>
        </w:rPr>
        <w:t>En este sentido</w:t>
      </w:r>
      <w:r w:rsidR="00396880" w:rsidRPr="00320B2A">
        <w:rPr>
          <w:rFonts w:cs="Arial"/>
          <w:sz w:val="26"/>
          <w:szCs w:val="26"/>
        </w:rPr>
        <w:t xml:space="preserve">, </w:t>
      </w:r>
      <w:r w:rsidR="009D4C7D">
        <w:rPr>
          <w:rFonts w:cs="Arial"/>
          <w:sz w:val="26"/>
          <w:szCs w:val="26"/>
          <w:lang w:val="es-MX"/>
        </w:rPr>
        <w:t xml:space="preserve">este Pleno nota que </w:t>
      </w:r>
      <w:r w:rsidR="00396880" w:rsidRPr="00320B2A">
        <w:rPr>
          <w:rFonts w:cs="Arial"/>
          <w:sz w:val="26"/>
          <w:szCs w:val="26"/>
        </w:rPr>
        <w:t xml:space="preserve">en </w:t>
      </w:r>
      <w:r w:rsidR="009D4C7D">
        <w:rPr>
          <w:rFonts w:cs="Arial"/>
          <w:sz w:val="26"/>
          <w:szCs w:val="26"/>
          <w:lang w:val="es-MX"/>
        </w:rPr>
        <w:t>la presente acción</w:t>
      </w:r>
      <w:r w:rsidR="000B24DC">
        <w:rPr>
          <w:rFonts w:cs="Arial"/>
          <w:sz w:val="26"/>
          <w:szCs w:val="26"/>
          <w:lang w:val="es-MX"/>
        </w:rPr>
        <w:t xml:space="preserve"> </w:t>
      </w:r>
      <w:r w:rsidR="009D4C7D">
        <w:rPr>
          <w:rFonts w:cs="Arial"/>
          <w:sz w:val="26"/>
          <w:szCs w:val="26"/>
          <w:lang w:val="es-MX"/>
        </w:rPr>
        <w:t>los</w:t>
      </w:r>
      <w:r w:rsidR="000B24DC">
        <w:rPr>
          <w:rFonts w:cs="Arial"/>
          <w:sz w:val="26"/>
          <w:szCs w:val="26"/>
          <w:lang w:val="es-MX"/>
        </w:rPr>
        <w:t xml:space="preserve"> </w:t>
      </w:r>
      <w:r w:rsidR="00AC2EB3">
        <w:rPr>
          <w:rFonts w:cs="Arial"/>
          <w:sz w:val="26"/>
          <w:szCs w:val="26"/>
          <w:lang w:val="es-MX"/>
        </w:rPr>
        <w:t>P</w:t>
      </w:r>
      <w:r w:rsidR="006F5ECF">
        <w:rPr>
          <w:rFonts w:cs="Arial"/>
          <w:sz w:val="26"/>
          <w:szCs w:val="26"/>
          <w:lang w:val="es-MX"/>
        </w:rPr>
        <w:t>artido</w:t>
      </w:r>
      <w:r w:rsidR="009D4C7D">
        <w:rPr>
          <w:rFonts w:cs="Arial"/>
          <w:sz w:val="26"/>
          <w:szCs w:val="26"/>
          <w:lang w:val="es-MX"/>
        </w:rPr>
        <w:t>s</w:t>
      </w:r>
      <w:r w:rsidR="00AC2EB3" w:rsidRPr="00320B2A">
        <w:rPr>
          <w:rFonts w:cs="Arial"/>
          <w:sz w:val="26"/>
          <w:szCs w:val="26"/>
        </w:rPr>
        <w:t xml:space="preserve"> de </w:t>
      </w:r>
      <w:r w:rsidR="00AC2EB3">
        <w:rPr>
          <w:rFonts w:cs="Arial"/>
          <w:sz w:val="26"/>
          <w:szCs w:val="26"/>
          <w:lang w:val="es-MX"/>
        </w:rPr>
        <w:t>B</w:t>
      </w:r>
      <w:r w:rsidR="00AC2EB3" w:rsidRPr="00320B2A">
        <w:rPr>
          <w:rFonts w:cs="Arial"/>
          <w:sz w:val="26"/>
          <w:szCs w:val="26"/>
        </w:rPr>
        <w:t xml:space="preserve">aja </w:t>
      </w:r>
      <w:r w:rsidR="00AC2EB3">
        <w:rPr>
          <w:rFonts w:cs="Arial"/>
          <w:sz w:val="26"/>
          <w:szCs w:val="26"/>
          <w:lang w:val="es-MX"/>
        </w:rPr>
        <w:t>C</w:t>
      </w:r>
      <w:r w:rsidR="006F5ECF">
        <w:rPr>
          <w:rFonts w:cs="Arial"/>
          <w:sz w:val="26"/>
          <w:szCs w:val="26"/>
          <w:lang w:val="es-MX"/>
        </w:rPr>
        <w:t>alifornia</w:t>
      </w:r>
      <w:r w:rsidR="00AC2EB3" w:rsidRPr="00320B2A">
        <w:rPr>
          <w:rFonts w:cs="Arial"/>
          <w:sz w:val="26"/>
          <w:szCs w:val="26"/>
        </w:rPr>
        <w:t>,</w:t>
      </w:r>
      <w:r w:rsidR="00675EB7">
        <w:rPr>
          <w:rFonts w:cs="Arial"/>
          <w:sz w:val="26"/>
          <w:szCs w:val="26"/>
          <w:lang w:val="es-MX"/>
        </w:rPr>
        <w:t xml:space="preserve"> </w:t>
      </w:r>
      <w:r w:rsidR="006F5ECF">
        <w:rPr>
          <w:rFonts w:cs="Arial"/>
          <w:sz w:val="26"/>
          <w:szCs w:val="26"/>
          <w:lang w:val="es-MX"/>
        </w:rPr>
        <w:t xml:space="preserve">de </w:t>
      </w:r>
      <w:r w:rsidR="00AC2EB3" w:rsidRPr="00320B2A">
        <w:rPr>
          <w:rFonts w:cs="Arial"/>
          <w:sz w:val="26"/>
          <w:szCs w:val="26"/>
        </w:rPr>
        <w:t xml:space="preserve">la </w:t>
      </w:r>
      <w:r w:rsidR="00AC2EB3">
        <w:rPr>
          <w:rFonts w:cs="Arial"/>
          <w:sz w:val="26"/>
          <w:szCs w:val="26"/>
          <w:lang w:val="es-MX"/>
        </w:rPr>
        <w:t>R</w:t>
      </w:r>
      <w:r w:rsidR="00AC2EB3" w:rsidRPr="00320B2A">
        <w:rPr>
          <w:rFonts w:cs="Arial"/>
          <w:sz w:val="26"/>
          <w:szCs w:val="26"/>
        </w:rPr>
        <w:t xml:space="preserve">evolución </w:t>
      </w:r>
      <w:r w:rsidR="00AC2EB3">
        <w:rPr>
          <w:rFonts w:cs="Arial"/>
          <w:sz w:val="26"/>
          <w:szCs w:val="26"/>
          <w:lang w:val="es-MX"/>
        </w:rPr>
        <w:t>D</w:t>
      </w:r>
      <w:r w:rsidR="006F5ECF">
        <w:rPr>
          <w:rFonts w:cs="Arial"/>
          <w:sz w:val="26"/>
          <w:szCs w:val="26"/>
          <w:lang w:val="es-MX"/>
        </w:rPr>
        <w:t>emocrática</w:t>
      </w:r>
      <w:r w:rsidR="00AC2EB3" w:rsidRPr="00320B2A">
        <w:rPr>
          <w:rFonts w:cs="Arial"/>
          <w:sz w:val="26"/>
          <w:szCs w:val="26"/>
        </w:rPr>
        <w:t xml:space="preserve">, </w:t>
      </w:r>
      <w:r w:rsidR="00AC2EB3">
        <w:rPr>
          <w:rFonts w:cs="Arial"/>
          <w:sz w:val="26"/>
          <w:szCs w:val="26"/>
          <w:lang w:val="es-MX"/>
        </w:rPr>
        <w:t>A</w:t>
      </w:r>
      <w:r w:rsidR="006F5ECF">
        <w:rPr>
          <w:rFonts w:cs="Arial"/>
          <w:sz w:val="26"/>
          <w:szCs w:val="26"/>
          <w:lang w:val="es-MX"/>
        </w:rPr>
        <w:t>cción</w:t>
      </w:r>
      <w:r w:rsidR="00AC2EB3" w:rsidRPr="00320B2A">
        <w:rPr>
          <w:rFonts w:cs="Arial"/>
          <w:sz w:val="26"/>
          <w:szCs w:val="26"/>
        </w:rPr>
        <w:t xml:space="preserve"> </w:t>
      </w:r>
      <w:r w:rsidR="006F5ECF">
        <w:rPr>
          <w:rFonts w:cs="Arial"/>
          <w:sz w:val="26"/>
          <w:szCs w:val="26"/>
          <w:lang w:val="es-MX"/>
        </w:rPr>
        <w:t>Nacional</w:t>
      </w:r>
      <w:r w:rsidR="00AC2EB3" w:rsidRPr="00320B2A">
        <w:rPr>
          <w:rFonts w:cs="Arial"/>
          <w:sz w:val="26"/>
          <w:szCs w:val="26"/>
        </w:rPr>
        <w:t xml:space="preserve"> y </w:t>
      </w:r>
      <w:r w:rsidR="00AC2EB3">
        <w:rPr>
          <w:rFonts w:cs="Arial"/>
          <w:sz w:val="26"/>
          <w:szCs w:val="26"/>
          <w:lang w:val="es-MX"/>
        </w:rPr>
        <w:t>R</w:t>
      </w:r>
      <w:r w:rsidR="00AC2EB3" w:rsidRPr="00320B2A">
        <w:rPr>
          <w:rFonts w:cs="Arial"/>
          <w:sz w:val="26"/>
          <w:szCs w:val="26"/>
        </w:rPr>
        <w:t xml:space="preserve">evolucionario </w:t>
      </w:r>
      <w:r w:rsidR="00AC2EB3">
        <w:rPr>
          <w:rFonts w:cs="Arial"/>
          <w:sz w:val="26"/>
          <w:szCs w:val="26"/>
          <w:lang w:val="es-MX"/>
        </w:rPr>
        <w:t>I</w:t>
      </w:r>
      <w:r w:rsidR="000B24DC">
        <w:rPr>
          <w:rFonts w:cs="Arial"/>
          <w:sz w:val="26"/>
          <w:szCs w:val="26"/>
          <w:lang w:val="es-MX"/>
        </w:rPr>
        <w:t>nstitucional</w:t>
      </w:r>
      <w:r w:rsidR="00396880" w:rsidRPr="00320B2A">
        <w:rPr>
          <w:rFonts w:cs="Arial"/>
          <w:sz w:val="26"/>
          <w:szCs w:val="26"/>
          <w:lang w:val="es-ES_tradnl"/>
        </w:rPr>
        <w:t xml:space="preserve">, promovieron </w:t>
      </w:r>
      <w:r w:rsidR="00396880" w:rsidRPr="00320B2A">
        <w:rPr>
          <w:rFonts w:cs="Arial"/>
          <w:sz w:val="26"/>
          <w:szCs w:val="26"/>
        </w:rPr>
        <w:t xml:space="preserve">acción de inconstitucionalidad </w:t>
      </w:r>
      <w:r w:rsidR="00AC2EB3" w:rsidRPr="00AC2EB3">
        <w:rPr>
          <w:rFonts w:cs="Arial"/>
          <w:sz w:val="26"/>
          <w:szCs w:val="26"/>
          <w:lang w:val="es-ES_tradnl"/>
        </w:rPr>
        <w:t>en contra del Decreto 7</w:t>
      </w:r>
      <w:r w:rsidR="00AF5328">
        <w:rPr>
          <w:rFonts w:cs="Arial"/>
          <w:sz w:val="26"/>
          <w:szCs w:val="26"/>
          <w:lang w:val="es-ES_tradnl"/>
        </w:rPr>
        <w:t>4</w:t>
      </w:r>
      <w:r w:rsidR="00396880" w:rsidRPr="00320B2A">
        <w:rPr>
          <w:rFonts w:cs="Arial"/>
          <w:sz w:val="26"/>
          <w:szCs w:val="26"/>
          <w:lang w:val="es-ES_tradnl"/>
        </w:rPr>
        <w:t xml:space="preserve">, </w:t>
      </w:r>
      <w:r w:rsidR="000B24DC">
        <w:rPr>
          <w:rFonts w:cs="Arial"/>
          <w:sz w:val="26"/>
          <w:szCs w:val="26"/>
          <w:lang w:val="es-ES_tradnl"/>
        </w:rPr>
        <w:t>mediante el cual se aprobó la reforma</w:t>
      </w:r>
      <w:r w:rsidR="003E1EE1">
        <w:rPr>
          <w:rFonts w:cs="Arial"/>
          <w:sz w:val="26"/>
          <w:szCs w:val="26"/>
          <w:lang w:val="es-ES_tradnl"/>
        </w:rPr>
        <w:t xml:space="preserve"> de los artí</w:t>
      </w:r>
      <w:r w:rsidR="00AC2EB3">
        <w:rPr>
          <w:rFonts w:cs="Arial"/>
          <w:sz w:val="26"/>
          <w:szCs w:val="26"/>
          <w:lang w:val="es-ES_tradnl"/>
        </w:rPr>
        <w:t xml:space="preserve">culos 16, 78 y 80 de la Constitución Política del Estado </w:t>
      </w:r>
      <w:r w:rsidR="003E1EE1">
        <w:rPr>
          <w:rFonts w:cs="Arial"/>
          <w:sz w:val="26"/>
          <w:szCs w:val="26"/>
          <w:lang w:val="es-ES_tradnl"/>
        </w:rPr>
        <w:t xml:space="preserve">Libre y Soberano </w:t>
      </w:r>
      <w:r w:rsidR="00AC2EB3">
        <w:rPr>
          <w:rFonts w:cs="Arial"/>
          <w:sz w:val="26"/>
          <w:szCs w:val="26"/>
          <w:lang w:val="es-ES_tradnl"/>
        </w:rPr>
        <w:t>de Baja California</w:t>
      </w:r>
      <w:r w:rsidR="003E1EE1">
        <w:rPr>
          <w:rFonts w:cs="Arial"/>
          <w:sz w:val="26"/>
          <w:szCs w:val="26"/>
          <w:lang w:val="es-ES_tradnl"/>
        </w:rPr>
        <w:t xml:space="preserve">, </w:t>
      </w:r>
      <w:r w:rsidR="009D4C7D" w:rsidRPr="00284B38">
        <w:rPr>
          <w:rFonts w:cs="Arial"/>
          <w:sz w:val="26"/>
          <w:szCs w:val="26"/>
          <w:lang w:val="es-ES_tradnl"/>
        </w:rPr>
        <w:t xml:space="preserve">publicado el </w:t>
      </w:r>
      <w:r w:rsidR="009D4C7D">
        <w:rPr>
          <w:rFonts w:cs="Arial"/>
          <w:sz w:val="26"/>
          <w:szCs w:val="26"/>
          <w:lang w:val="es-ES_tradnl"/>
        </w:rPr>
        <w:t>dieciséis de junio de dos mil veinte</w:t>
      </w:r>
      <w:r w:rsidR="009D4C7D" w:rsidRPr="00284B38">
        <w:rPr>
          <w:rFonts w:cs="Arial"/>
          <w:sz w:val="26"/>
          <w:szCs w:val="26"/>
          <w:lang w:val="es-ES_tradnl"/>
        </w:rPr>
        <w:t xml:space="preserve"> en el Periódico Oficial</w:t>
      </w:r>
      <w:r w:rsidR="009D4C7D">
        <w:rPr>
          <w:rFonts w:cs="Arial"/>
          <w:sz w:val="26"/>
          <w:szCs w:val="26"/>
          <w:lang w:val="es-ES_tradnl"/>
        </w:rPr>
        <w:t xml:space="preserve"> del Estado de Baja California. Al respecto, </w:t>
      </w:r>
      <w:r w:rsidR="00675EB7">
        <w:rPr>
          <w:rFonts w:cs="Arial"/>
          <w:sz w:val="26"/>
          <w:szCs w:val="26"/>
          <w:lang w:val="es-ES_tradnl"/>
        </w:rPr>
        <w:t xml:space="preserve">los accionantes </w:t>
      </w:r>
      <w:r w:rsidR="003E1EE1">
        <w:rPr>
          <w:rFonts w:cs="Arial"/>
          <w:sz w:val="26"/>
          <w:szCs w:val="26"/>
          <w:lang w:val="es-ES_tradnl"/>
        </w:rPr>
        <w:t xml:space="preserve">plantearon </w:t>
      </w:r>
      <w:r w:rsidR="009D4C7D">
        <w:rPr>
          <w:rFonts w:cs="Arial"/>
          <w:sz w:val="26"/>
          <w:szCs w:val="26"/>
          <w:lang w:val="es-ES_tradnl"/>
        </w:rPr>
        <w:t>conceptos de invalidez</w:t>
      </w:r>
      <w:r w:rsidR="003E1EE1">
        <w:rPr>
          <w:rFonts w:cs="Arial"/>
          <w:sz w:val="26"/>
          <w:szCs w:val="26"/>
          <w:lang w:val="es-ES_tradnl"/>
        </w:rPr>
        <w:t xml:space="preserve"> relacionadas </w:t>
      </w:r>
      <w:r w:rsidR="009D4C7D">
        <w:rPr>
          <w:rFonts w:cs="Arial"/>
          <w:sz w:val="26"/>
          <w:szCs w:val="26"/>
          <w:lang w:val="es-ES_tradnl"/>
        </w:rPr>
        <w:t xml:space="preserve">en lo general </w:t>
      </w:r>
      <w:r w:rsidR="003E1EE1">
        <w:rPr>
          <w:rFonts w:cs="Arial"/>
          <w:sz w:val="26"/>
          <w:szCs w:val="26"/>
          <w:lang w:val="es-ES_tradnl"/>
        </w:rPr>
        <w:t xml:space="preserve">con: i) violaciones al proceso legislativo y ii) la </w:t>
      </w:r>
      <w:r w:rsidR="009D4C7D">
        <w:rPr>
          <w:rFonts w:cs="Arial"/>
          <w:sz w:val="26"/>
          <w:szCs w:val="26"/>
          <w:lang w:val="es-ES_tradnl"/>
        </w:rPr>
        <w:t xml:space="preserve">alegada </w:t>
      </w:r>
      <w:r w:rsidR="003E1EE1">
        <w:rPr>
          <w:rFonts w:cs="Arial"/>
          <w:sz w:val="26"/>
          <w:szCs w:val="26"/>
          <w:lang w:val="es-ES_tradnl"/>
        </w:rPr>
        <w:t>inconstitucionalidad de las disposiciones impugnadas en el sentido de permitir la no separación del cargo para participar en la reelección continua de ciertos cargos de elección popular en el ámbito local</w:t>
      </w:r>
      <w:r w:rsidR="009D4C7D">
        <w:rPr>
          <w:rFonts w:cs="Arial"/>
          <w:sz w:val="26"/>
          <w:szCs w:val="26"/>
          <w:lang w:val="es-ES_tradnl"/>
        </w:rPr>
        <w:t>.</w:t>
      </w:r>
    </w:p>
    <w:p w14:paraId="380EF2CE" w14:textId="77777777" w:rsidR="00396880" w:rsidRPr="00320B2A" w:rsidRDefault="00396880" w:rsidP="00396880">
      <w:pPr>
        <w:pStyle w:val="Prrafodelista"/>
        <w:rPr>
          <w:rFonts w:ascii="Arial" w:hAnsi="Arial" w:cs="Arial"/>
          <w:sz w:val="26"/>
          <w:szCs w:val="26"/>
        </w:rPr>
      </w:pPr>
    </w:p>
    <w:p w14:paraId="30859903" w14:textId="6D540382" w:rsidR="00396880" w:rsidRPr="00320B2A" w:rsidRDefault="00396880" w:rsidP="00AC2EB3">
      <w:pPr>
        <w:pStyle w:val="corte4fondo"/>
        <w:widowControl w:val="0"/>
        <w:numPr>
          <w:ilvl w:val="0"/>
          <w:numId w:val="24"/>
        </w:numPr>
        <w:ind w:left="142" w:right="0" w:hanging="709"/>
        <w:rPr>
          <w:rFonts w:cs="Arial"/>
          <w:sz w:val="26"/>
          <w:szCs w:val="26"/>
        </w:rPr>
      </w:pPr>
      <w:r w:rsidRPr="00320B2A">
        <w:rPr>
          <w:rFonts w:cs="Arial"/>
          <w:sz w:val="26"/>
          <w:szCs w:val="26"/>
        </w:rPr>
        <w:t>No obstante</w:t>
      </w:r>
      <w:r w:rsidR="00A1199E">
        <w:rPr>
          <w:rFonts w:cs="Arial"/>
          <w:sz w:val="26"/>
          <w:szCs w:val="26"/>
          <w:lang w:val="es-MX"/>
        </w:rPr>
        <w:t>,</w:t>
      </w:r>
      <w:r w:rsidR="00364BC7">
        <w:rPr>
          <w:rFonts w:cs="Arial"/>
          <w:sz w:val="26"/>
          <w:szCs w:val="26"/>
          <w:lang w:val="es-MX"/>
        </w:rPr>
        <w:t xml:space="preserve"> </w:t>
      </w:r>
      <w:r w:rsidR="00A1199E">
        <w:rPr>
          <w:rFonts w:cs="Arial"/>
          <w:sz w:val="26"/>
          <w:szCs w:val="26"/>
          <w:lang w:val="es-MX"/>
        </w:rPr>
        <w:t xml:space="preserve">como se advierte en </w:t>
      </w:r>
      <w:r w:rsidR="00364BC7">
        <w:rPr>
          <w:rFonts w:cs="Arial"/>
          <w:sz w:val="26"/>
          <w:szCs w:val="26"/>
          <w:lang w:val="es-MX"/>
        </w:rPr>
        <w:t>la p</w:t>
      </w:r>
      <w:r w:rsidR="009775D7">
        <w:rPr>
          <w:rFonts w:cs="Arial"/>
          <w:sz w:val="26"/>
          <w:szCs w:val="26"/>
          <w:lang w:val="es-MX"/>
        </w:rPr>
        <w:t>á</w:t>
      </w:r>
      <w:r w:rsidR="00364BC7">
        <w:rPr>
          <w:rFonts w:cs="Arial"/>
          <w:sz w:val="26"/>
          <w:szCs w:val="26"/>
          <w:lang w:val="es-MX"/>
        </w:rPr>
        <w:t>gina oficial del Congreso del Estado de Baja California</w:t>
      </w:r>
      <w:r w:rsidR="009775D7">
        <w:rPr>
          <w:rStyle w:val="Refdenotaalpie"/>
          <w:rFonts w:cs="Arial"/>
          <w:sz w:val="26"/>
          <w:szCs w:val="26"/>
          <w:lang w:val="es-MX"/>
        </w:rPr>
        <w:footnoteReference w:id="29"/>
      </w:r>
      <w:r w:rsidR="009D4C7D">
        <w:rPr>
          <w:rFonts w:cs="Arial"/>
          <w:sz w:val="26"/>
          <w:szCs w:val="26"/>
          <w:lang w:val="es-MX"/>
        </w:rPr>
        <w:t>,</w:t>
      </w:r>
      <w:r w:rsidR="009775D7">
        <w:rPr>
          <w:rFonts w:cs="Arial"/>
          <w:sz w:val="26"/>
          <w:szCs w:val="26"/>
          <w:lang w:val="es-MX"/>
        </w:rPr>
        <w:t xml:space="preserve"> </w:t>
      </w:r>
      <w:r w:rsidR="009D4C7D">
        <w:rPr>
          <w:rFonts w:cs="Arial"/>
          <w:sz w:val="26"/>
          <w:szCs w:val="26"/>
          <w:lang w:val="es-MX"/>
        </w:rPr>
        <w:t xml:space="preserve">es un hecho notorio </w:t>
      </w:r>
      <w:r w:rsidR="009775D7">
        <w:rPr>
          <w:rFonts w:cs="Arial"/>
          <w:sz w:val="26"/>
          <w:szCs w:val="26"/>
          <w:lang w:val="es-MX"/>
        </w:rPr>
        <w:t xml:space="preserve">que el </w:t>
      </w:r>
      <w:r w:rsidR="00AC2EB3">
        <w:rPr>
          <w:rFonts w:cs="Arial"/>
          <w:sz w:val="26"/>
          <w:szCs w:val="26"/>
          <w:lang w:val="es-MX"/>
        </w:rPr>
        <w:t>dos de septiembre de dos mi veinte</w:t>
      </w:r>
      <w:r w:rsidRPr="00320B2A">
        <w:rPr>
          <w:rFonts w:cs="Arial"/>
          <w:sz w:val="26"/>
          <w:szCs w:val="26"/>
        </w:rPr>
        <w:t xml:space="preserve"> se publicó</w:t>
      </w:r>
      <w:r w:rsidR="009D4C7D">
        <w:rPr>
          <w:rFonts w:cs="Arial"/>
          <w:sz w:val="26"/>
          <w:szCs w:val="26"/>
          <w:lang w:val="es-MX"/>
        </w:rPr>
        <w:t xml:space="preserve"> en el Periódico Oficial </w:t>
      </w:r>
      <w:r w:rsidRPr="00320B2A">
        <w:rPr>
          <w:rFonts w:cs="Arial"/>
          <w:sz w:val="26"/>
          <w:szCs w:val="26"/>
        </w:rPr>
        <w:t xml:space="preserve">el Decreto </w:t>
      </w:r>
      <w:r w:rsidR="00AC2EB3">
        <w:rPr>
          <w:rFonts w:cs="Arial"/>
          <w:sz w:val="26"/>
          <w:szCs w:val="26"/>
          <w:lang w:val="es-MX"/>
        </w:rPr>
        <w:t>102</w:t>
      </w:r>
      <w:r w:rsidRPr="00320B2A">
        <w:rPr>
          <w:rFonts w:cs="Arial"/>
          <w:sz w:val="26"/>
          <w:szCs w:val="26"/>
        </w:rPr>
        <w:t xml:space="preserve">, </w:t>
      </w:r>
      <w:r w:rsidR="00DB2A0D">
        <w:rPr>
          <w:rFonts w:cs="Arial"/>
          <w:sz w:val="26"/>
          <w:szCs w:val="26"/>
          <w:lang w:val="es-MX"/>
        </w:rPr>
        <w:t>a través del cual se reformaron diversos artículos de la Constitución Política</w:t>
      </w:r>
      <w:r w:rsidR="00A1199E">
        <w:rPr>
          <w:rFonts w:cs="Arial"/>
          <w:sz w:val="26"/>
          <w:szCs w:val="26"/>
          <w:lang w:val="es-MX"/>
        </w:rPr>
        <w:t>,</w:t>
      </w:r>
      <w:r w:rsidR="00DB2A0D">
        <w:rPr>
          <w:rFonts w:cs="Arial"/>
          <w:sz w:val="26"/>
          <w:szCs w:val="26"/>
          <w:lang w:val="es-MX"/>
        </w:rPr>
        <w:t xml:space="preserve"> entre los cuales se encuentra</w:t>
      </w:r>
      <w:r w:rsidR="003E1EE1">
        <w:rPr>
          <w:rFonts w:cs="Arial"/>
          <w:sz w:val="26"/>
          <w:szCs w:val="26"/>
          <w:lang w:val="es-MX"/>
        </w:rPr>
        <w:t>n</w:t>
      </w:r>
      <w:r w:rsidR="00DB2A0D">
        <w:rPr>
          <w:rFonts w:cs="Arial"/>
          <w:sz w:val="26"/>
          <w:szCs w:val="26"/>
          <w:lang w:val="es-MX"/>
        </w:rPr>
        <w:t xml:space="preserve"> los artículos 16, 78 y 80</w:t>
      </w:r>
      <w:r w:rsidR="00A1199E">
        <w:rPr>
          <w:rFonts w:cs="Arial"/>
          <w:sz w:val="26"/>
          <w:szCs w:val="26"/>
          <w:lang w:val="es-MX"/>
        </w:rPr>
        <w:t xml:space="preserve">, también </w:t>
      </w:r>
      <w:r w:rsidR="00DB2A0D">
        <w:rPr>
          <w:rFonts w:cs="Arial"/>
          <w:sz w:val="26"/>
          <w:szCs w:val="26"/>
          <w:lang w:val="es-MX"/>
        </w:rPr>
        <w:t>impugnados</w:t>
      </w:r>
      <w:r w:rsidR="00A1199E">
        <w:rPr>
          <w:rFonts w:cs="Arial"/>
          <w:sz w:val="26"/>
          <w:szCs w:val="26"/>
          <w:lang w:val="es-MX"/>
        </w:rPr>
        <w:t xml:space="preserve"> en la presente acción</w:t>
      </w:r>
      <w:r w:rsidRPr="00320B2A">
        <w:rPr>
          <w:rFonts w:cs="Arial"/>
          <w:sz w:val="26"/>
          <w:szCs w:val="26"/>
        </w:rPr>
        <w:t>.</w:t>
      </w:r>
    </w:p>
    <w:p w14:paraId="104BC935" w14:textId="77777777" w:rsidR="00396880" w:rsidRPr="00320B2A" w:rsidRDefault="00396880" w:rsidP="00396880">
      <w:pPr>
        <w:pStyle w:val="Prrafodelista"/>
        <w:ind w:left="0" w:hanging="709"/>
        <w:rPr>
          <w:rFonts w:ascii="Arial" w:hAnsi="Arial" w:cs="Arial"/>
          <w:sz w:val="26"/>
          <w:szCs w:val="26"/>
          <w:highlight w:val="yellow"/>
        </w:rPr>
      </w:pPr>
    </w:p>
    <w:p w14:paraId="4672A3CF" w14:textId="289EF4E7" w:rsidR="00396880" w:rsidRPr="00675EB7" w:rsidRDefault="00396880" w:rsidP="00675EB7">
      <w:pPr>
        <w:pStyle w:val="corte4fondo"/>
        <w:widowControl w:val="0"/>
        <w:numPr>
          <w:ilvl w:val="0"/>
          <w:numId w:val="24"/>
        </w:numPr>
        <w:ind w:left="142" w:right="0" w:hanging="709"/>
        <w:rPr>
          <w:rFonts w:cs="Arial"/>
          <w:sz w:val="26"/>
          <w:szCs w:val="26"/>
        </w:rPr>
      </w:pPr>
      <w:r w:rsidRPr="00320B2A">
        <w:rPr>
          <w:rFonts w:cs="Arial"/>
          <w:sz w:val="26"/>
          <w:szCs w:val="26"/>
        </w:rPr>
        <w:t xml:space="preserve">Para </w:t>
      </w:r>
      <w:r w:rsidR="00A1199E">
        <w:rPr>
          <w:rFonts w:cs="Arial"/>
          <w:sz w:val="26"/>
          <w:szCs w:val="26"/>
          <w:lang w:val="es-MX"/>
        </w:rPr>
        <w:t>reflejar</w:t>
      </w:r>
      <w:r w:rsidRPr="00320B2A">
        <w:rPr>
          <w:rFonts w:cs="Arial"/>
          <w:sz w:val="26"/>
          <w:szCs w:val="26"/>
        </w:rPr>
        <w:t xml:space="preserve"> lo anterior, </w:t>
      </w:r>
      <w:r w:rsidR="009D4C7D">
        <w:rPr>
          <w:rFonts w:cs="Arial"/>
          <w:sz w:val="26"/>
          <w:szCs w:val="26"/>
          <w:lang w:val="es-MX"/>
        </w:rPr>
        <w:t xml:space="preserve">se tiene en consideración </w:t>
      </w:r>
      <w:r w:rsidRPr="00320B2A">
        <w:rPr>
          <w:rFonts w:cs="Arial"/>
          <w:sz w:val="26"/>
          <w:szCs w:val="26"/>
        </w:rPr>
        <w:t>el contenido de los decretos mencionados, que se presentan en el cuadro comparativo siguiente:</w:t>
      </w:r>
      <w:r w:rsidR="00F7244C">
        <w:rPr>
          <w:rFonts w:cs="Arial"/>
          <w:sz w:val="26"/>
          <w:szCs w:val="26"/>
          <w:lang w:val="es-MX"/>
        </w:rPr>
        <w:t xml:space="preserve"> </w:t>
      </w:r>
      <w:r w:rsidR="00F7244C" w:rsidRPr="00675EB7">
        <w:rPr>
          <w:rFonts w:cs="Arial"/>
          <w:i/>
          <w:sz w:val="26"/>
          <w:szCs w:val="26"/>
          <w:lang w:val="es-MX"/>
        </w:rPr>
        <w:t>(Se subrayan las porciones previamente impugnadas y en negritas las modificaciones respectivas).</w:t>
      </w:r>
    </w:p>
    <w:p w14:paraId="77A1532B" w14:textId="77777777" w:rsidR="00396880" w:rsidRPr="00396880" w:rsidRDefault="00396880" w:rsidP="00320B2A">
      <w:pPr>
        <w:pStyle w:val="Prrafodelista"/>
        <w:ind w:left="0"/>
        <w:rPr>
          <w:rFonts w:ascii="Arial" w:hAnsi="Arial" w:cs="Arial"/>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DB2A0D" w:rsidRPr="00DB2A0D" w14:paraId="78B2F765" w14:textId="77777777" w:rsidTr="00DB2A0D">
        <w:tc>
          <w:tcPr>
            <w:tcW w:w="4414" w:type="dxa"/>
            <w:shd w:val="clear" w:color="auto" w:fill="auto"/>
          </w:tcPr>
          <w:p w14:paraId="3944A93E" w14:textId="77777777" w:rsidR="00DB2A0D" w:rsidRPr="00320B2A" w:rsidRDefault="00DB2A0D" w:rsidP="00DB2A0D">
            <w:pPr>
              <w:jc w:val="center"/>
              <w:rPr>
                <w:rFonts w:ascii="Arial" w:hAnsi="Arial" w:cs="Arial"/>
                <w:b/>
              </w:rPr>
            </w:pPr>
            <w:r w:rsidRPr="00320B2A">
              <w:rPr>
                <w:rFonts w:ascii="Arial" w:hAnsi="Arial" w:cs="Arial"/>
                <w:b/>
              </w:rPr>
              <w:t>DECRETO IMPUGNADO</w:t>
            </w:r>
          </w:p>
        </w:tc>
        <w:tc>
          <w:tcPr>
            <w:tcW w:w="4414" w:type="dxa"/>
            <w:shd w:val="clear" w:color="auto" w:fill="auto"/>
          </w:tcPr>
          <w:p w14:paraId="1A1D7F8D" w14:textId="77777777" w:rsidR="00DB2A0D" w:rsidRPr="00320B2A" w:rsidRDefault="00DB2A0D" w:rsidP="00DB2A0D">
            <w:pPr>
              <w:jc w:val="center"/>
              <w:rPr>
                <w:rFonts w:ascii="Arial" w:hAnsi="Arial" w:cs="Arial"/>
                <w:b/>
              </w:rPr>
            </w:pPr>
            <w:r w:rsidRPr="00320B2A">
              <w:rPr>
                <w:rFonts w:ascii="Arial" w:hAnsi="Arial" w:cs="Arial"/>
                <w:b/>
              </w:rPr>
              <w:t>DECRETO POSTERIOR</w:t>
            </w:r>
          </w:p>
        </w:tc>
      </w:tr>
      <w:tr w:rsidR="00DB2A0D" w:rsidRPr="00DB2A0D" w14:paraId="537C6DD7" w14:textId="77777777" w:rsidTr="00DB2A0D">
        <w:tc>
          <w:tcPr>
            <w:tcW w:w="4414" w:type="dxa"/>
            <w:shd w:val="clear" w:color="auto" w:fill="auto"/>
          </w:tcPr>
          <w:p w14:paraId="4FAB8801" w14:textId="6C924E99" w:rsidR="00DB2A0D" w:rsidRPr="00320B2A" w:rsidRDefault="00DB2A0D" w:rsidP="00320B2A">
            <w:pPr>
              <w:spacing w:line="240" w:lineRule="auto"/>
              <w:rPr>
                <w:rFonts w:ascii="Arial" w:hAnsi="Arial" w:cs="Arial"/>
                <w:b/>
                <w:i/>
                <w:sz w:val="22"/>
                <w:szCs w:val="22"/>
              </w:rPr>
            </w:pPr>
            <w:r w:rsidRPr="00320B2A">
              <w:rPr>
                <w:rFonts w:ascii="Arial" w:hAnsi="Arial" w:cs="Arial"/>
                <w:b/>
                <w:i/>
                <w:sz w:val="22"/>
                <w:szCs w:val="22"/>
              </w:rPr>
              <w:t xml:space="preserve">DECRETO NO. 74.- </w:t>
            </w:r>
            <w:r w:rsidRPr="00675EB7">
              <w:rPr>
                <w:rFonts w:ascii="Arial" w:hAnsi="Arial" w:cs="Arial"/>
                <w:i/>
                <w:sz w:val="22"/>
                <w:szCs w:val="22"/>
              </w:rPr>
              <w:t>mediante el cual se aprobó la reforma a los artículos 16, 78 y 80 de la Constitución Política del Estado Libre y Soberano de Baja California</w:t>
            </w:r>
          </w:p>
        </w:tc>
        <w:tc>
          <w:tcPr>
            <w:tcW w:w="4414" w:type="dxa"/>
            <w:shd w:val="clear" w:color="auto" w:fill="auto"/>
          </w:tcPr>
          <w:p w14:paraId="37F1EF38" w14:textId="77777777" w:rsidR="00DB2A0D" w:rsidRPr="00675EB7" w:rsidRDefault="00DB2A0D" w:rsidP="00320B2A">
            <w:pPr>
              <w:spacing w:line="240" w:lineRule="auto"/>
              <w:rPr>
                <w:rFonts w:ascii="Arial" w:hAnsi="Arial" w:cs="Arial"/>
                <w:i/>
                <w:sz w:val="22"/>
                <w:szCs w:val="22"/>
              </w:rPr>
            </w:pPr>
            <w:r w:rsidRPr="00320B2A">
              <w:rPr>
                <w:rFonts w:ascii="Arial" w:hAnsi="Arial" w:cs="Arial"/>
                <w:b/>
                <w:i/>
                <w:sz w:val="22"/>
                <w:szCs w:val="22"/>
              </w:rPr>
              <w:t xml:space="preserve">DECRETO NO. </w:t>
            </w:r>
            <w:r w:rsidRPr="00675EB7">
              <w:rPr>
                <w:rFonts w:ascii="Arial" w:hAnsi="Arial" w:cs="Arial"/>
                <w:i/>
                <w:sz w:val="22"/>
                <w:szCs w:val="22"/>
              </w:rPr>
              <w:t>102 mediante el cual se aprobaron diversas reformas a la Constitución Política del Estado Libre y Soberano de Baja California; la Ley Electoral del Estado de Baja California; la Ley de Partidos Políticos del Estado de Baja California; la Ley de Acceso a las Mujeres</w:t>
            </w:r>
            <w:r w:rsidR="00782C1A" w:rsidRPr="00675EB7">
              <w:rPr>
                <w:rFonts w:ascii="Arial" w:hAnsi="Arial" w:cs="Arial"/>
                <w:i/>
                <w:sz w:val="22"/>
                <w:szCs w:val="22"/>
              </w:rPr>
              <w:t xml:space="preserve"> a una Vida Libre de Violencia para el Estado de Baja California y a la Ley de Responsabilidades Administrativas del Estado de Baja California. </w:t>
            </w:r>
          </w:p>
          <w:p w14:paraId="577312FB" w14:textId="77777777" w:rsidR="009775D7" w:rsidRPr="00675EB7" w:rsidRDefault="009775D7" w:rsidP="00320B2A">
            <w:pPr>
              <w:spacing w:line="240" w:lineRule="auto"/>
              <w:rPr>
                <w:rFonts w:ascii="Arial" w:hAnsi="Arial" w:cs="Arial"/>
                <w:i/>
                <w:sz w:val="22"/>
                <w:szCs w:val="22"/>
              </w:rPr>
            </w:pPr>
          </w:p>
          <w:p w14:paraId="74AC06A4" w14:textId="77777777" w:rsidR="009775D7" w:rsidRDefault="009775D7" w:rsidP="00320B2A">
            <w:pPr>
              <w:spacing w:line="240" w:lineRule="auto"/>
              <w:rPr>
                <w:rFonts w:ascii="Arial" w:hAnsi="Arial" w:cs="Arial"/>
                <w:b/>
                <w:i/>
                <w:sz w:val="22"/>
                <w:szCs w:val="22"/>
              </w:rPr>
            </w:pPr>
          </w:p>
          <w:p w14:paraId="3C9C4E81" w14:textId="21AA79F9" w:rsidR="009775D7" w:rsidRPr="00320B2A" w:rsidRDefault="009775D7" w:rsidP="00320B2A">
            <w:pPr>
              <w:spacing w:line="240" w:lineRule="auto"/>
              <w:rPr>
                <w:rFonts w:ascii="Arial" w:hAnsi="Arial" w:cs="Arial"/>
                <w:b/>
                <w:i/>
                <w:sz w:val="22"/>
                <w:szCs w:val="22"/>
              </w:rPr>
            </w:pPr>
          </w:p>
        </w:tc>
      </w:tr>
      <w:tr w:rsidR="00DB2A0D" w:rsidRPr="00DB2A0D" w14:paraId="51F4ED2D" w14:textId="77777777" w:rsidTr="00DB2A0D">
        <w:tc>
          <w:tcPr>
            <w:tcW w:w="4414" w:type="dxa"/>
            <w:shd w:val="clear" w:color="auto" w:fill="auto"/>
          </w:tcPr>
          <w:p w14:paraId="6C1AA8B5" w14:textId="77777777" w:rsidR="00782C1A" w:rsidRPr="00320B2A" w:rsidRDefault="00782C1A"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(REFORMADO, P.O. 9 DE JUNIO DE 2018)</w:t>
            </w:r>
          </w:p>
          <w:p w14:paraId="3DAD26F5" w14:textId="77777777" w:rsidR="00782C1A" w:rsidRPr="00320B2A" w:rsidRDefault="00782C1A" w:rsidP="00320B2A">
            <w:pPr>
              <w:autoSpaceDE w:val="0"/>
              <w:autoSpaceDN w:val="0"/>
              <w:adjustRightInd w:val="0"/>
              <w:spacing w:line="240" w:lineRule="auto"/>
              <w:rPr>
                <w:rFonts w:ascii="Arial" w:hAnsi="Arial" w:cs="Arial"/>
                <w:b/>
                <w:bCs/>
                <w:sz w:val="22"/>
                <w:szCs w:val="22"/>
              </w:rPr>
            </w:pPr>
          </w:p>
          <w:p w14:paraId="70F47424" w14:textId="77777777" w:rsidR="00782C1A" w:rsidRPr="00320B2A" w:rsidRDefault="00782C1A" w:rsidP="00320B2A">
            <w:pPr>
              <w:autoSpaceDE w:val="0"/>
              <w:autoSpaceDN w:val="0"/>
              <w:adjustRightInd w:val="0"/>
              <w:spacing w:line="240" w:lineRule="auto"/>
              <w:rPr>
                <w:rFonts w:ascii="Arial" w:hAnsi="Arial" w:cs="Arial"/>
                <w:b/>
                <w:bCs/>
                <w:sz w:val="22"/>
                <w:szCs w:val="22"/>
              </w:rPr>
            </w:pPr>
          </w:p>
          <w:p w14:paraId="55C713E0" w14:textId="77777777" w:rsidR="00782C1A" w:rsidRPr="00320B2A" w:rsidRDefault="00782C1A" w:rsidP="00320B2A">
            <w:pPr>
              <w:autoSpaceDE w:val="0"/>
              <w:autoSpaceDN w:val="0"/>
              <w:adjustRightInd w:val="0"/>
              <w:spacing w:line="240" w:lineRule="auto"/>
              <w:rPr>
                <w:rFonts w:ascii="Arial" w:hAnsi="Arial" w:cs="Arial"/>
                <w:sz w:val="22"/>
                <w:szCs w:val="22"/>
              </w:rPr>
            </w:pPr>
            <w:r w:rsidRPr="00320B2A">
              <w:rPr>
                <w:rFonts w:ascii="Arial" w:hAnsi="Arial" w:cs="Arial"/>
                <w:b/>
                <w:bCs/>
                <w:sz w:val="22"/>
                <w:szCs w:val="22"/>
              </w:rPr>
              <w:t>ARTÍCULO 16.-</w:t>
            </w:r>
            <w:r w:rsidRPr="00320B2A">
              <w:rPr>
                <w:rFonts w:ascii="Arial" w:hAnsi="Arial" w:cs="Arial"/>
                <w:sz w:val="22"/>
                <w:szCs w:val="22"/>
              </w:rPr>
              <w:t xml:space="preserve"> Los Diputados se elegirán cada tres años y podrán ser electos de manera consecutiva de conformidad con lo dispuesto en la Constitución Política de los Estados Unidos Mexicanos, con independencia de que hayan accedido al cargo como candidatos independientes o sido postulados por algún partido político o coalición.</w:t>
            </w:r>
          </w:p>
          <w:p w14:paraId="51525669"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5EC9D269"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7F99DEEE"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0A0F0A80" w14:textId="77777777" w:rsidR="000B24DC" w:rsidRDefault="000B24DC" w:rsidP="00320B2A">
            <w:pPr>
              <w:autoSpaceDE w:val="0"/>
              <w:autoSpaceDN w:val="0"/>
              <w:adjustRightInd w:val="0"/>
              <w:spacing w:line="240" w:lineRule="auto"/>
              <w:rPr>
                <w:rFonts w:ascii="Arial" w:hAnsi="Arial" w:cs="Arial"/>
                <w:sz w:val="22"/>
                <w:szCs w:val="22"/>
              </w:rPr>
            </w:pPr>
          </w:p>
          <w:p w14:paraId="4D0A5A07" w14:textId="77777777" w:rsidR="00782C1A" w:rsidRPr="00320B2A" w:rsidRDefault="00782C1A"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Cuando los diputados hayan sido postulados por algún partido político o coalición, la postulación para su elección consecutiva sólo podrá ser realizada por el mismo partido o por cualquiera de los partidos integrantes de la coalición que los hubieren postulado, salvo que hayan renunciado o perdido su militancia antes de la mitad de su mandato.</w:t>
            </w:r>
          </w:p>
          <w:p w14:paraId="212CAB44" w14:textId="77777777" w:rsidR="00782C1A" w:rsidRDefault="00782C1A" w:rsidP="00320B2A">
            <w:pPr>
              <w:spacing w:line="240" w:lineRule="auto"/>
              <w:rPr>
                <w:rFonts w:ascii="Arial" w:hAnsi="Arial" w:cs="Arial"/>
                <w:sz w:val="22"/>
                <w:szCs w:val="22"/>
              </w:rPr>
            </w:pPr>
          </w:p>
          <w:p w14:paraId="49B318AF"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P.O. 16 DE JUNIO DE 2020)</w:t>
            </w:r>
          </w:p>
          <w:p w14:paraId="76C6C843" w14:textId="77777777" w:rsidR="00782C1A" w:rsidRPr="00320B2A" w:rsidRDefault="00782C1A" w:rsidP="00320B2A">
            <w:pPr>
              <w:spacing w:line="240" w:lineRule="auto"/>
              <w:rPr>
                <w:rFonts w:ascii="Arial" w:hAnsi="Arial" w:cs="Arial"/>
                <w:sz w:val="22"/>
                <w:szCs w:val="22"/>
                <w:u w:val="single"/>
              </w:rPr>
            </w:pPr>
            <w:r w:rsidRPr="00675EB7">
              <w:rPr>
                <w:rFonts w:ascii="Arial" w:hAnsi="Arial" w:cs="Arial"/>
                <w:sz w:val="22"/>
                <w:szCs w:val="22"/>
                <w:u w:val="single"/>
              </w:rPr>
              <w:t>Para ser electo Diputado de manera consecutiva, no será necesario que el funcionario interesado, solicite licencia para separarse del cargo.</w:t>
            </w:r>
          </w:p>
          <w:p w14:paraId="42FDB89D" w14:textId="77777777" w:rsidR="00782C1A" w:rsidRPr="00320B2A" w:rsidRDefault="00782C1A" w:rsidP="00320B2A">
            <w:pPr>
              <w:spacing w:line="240" w:lineRule="auto"/>
              <w:rPr>
                <w:rFonts w:ascii="Arial" w:hAnsi="Arial" w:cs="Arial"/>
                <w:sz w:val="22"/>
                <w:szCs w:val="22"/>
              </w:rPr>
            </w:pPr>
          </w:p>
          <w:p w14:paraId="1AA025B2" w14:textId="77777777" w:rsidR="00782C1A" w:rsidRDefault="00782C1A" w:rsidP="00320B2A">
            <w:pPr>
              <w:spacing w:line="240" w:lineRule="auto"/>
              <w:rPr>
                <w:rFonts w:ascii="Arial" w:hAnsi="Arial" w:cs="Arial"/>
                <w:sz w:val="22"/>
                <w:szCs w:val="22"/>
              </w:rPr>
            </w:pPr>
          </w:p>
          <w:p w14:paraId="689D242F" w14:textId="77777777" w:rsidR="00E05D94" w:rsidRPr="00320B2A" w:rsidRDefault="00E05D94" w:rsidP="00320B2A">
            <w:pPr>
              <w:spacing w:line="240" w:lineRule="auto"/>
              <w:rPr>
                <w:rFonts w:ascii="Arial" w:hAnsi="Arial" w:cs="Arial"/>
                <w:sz w:val="22"/>
                <w:szCs w:val="22"/>
              </w:rPr>
            </w:pPr>
          </w:p>
          <w:p w14:paraId="1054B0BE"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[N. DE E. ADICIONADO CON SUS FRACCIONES], P.O. 16 DE JUNIO DE 2020)</w:t>
            </w:r>
          </w:p>
          <w:p w14:paraId="1C0D2412"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Durante los periodos de campaña respectiva, quien pretenda reelegirse de manera consecutiva, debe ponderar los siguientes supuestos:</w:t>
            </w:r>
          </w:p>
          <w:p w14:paraId="3F2D7F1C" w14:textId="77777777" w:rsidR="00782C1A" w:rsidRPr="00320B2A" w:rsidRDefault="00782C1A" w:rsidP="00320B2A">
            <w:pPr>
              <w:spacing w:line="240" w:lineRule="auto"/>
              <w:rPr>
                <w:rFonts w:ascii="Arial" w:hAnsi="Arial" w:cs="Arial"/>
                <w:sz w:val="22"/>
                <w:szCs w:val="22"/>
                <w:u w:val="single"/>
              </w:rPr>
            </w:pPr>
          </w:p>
          <w:p w14:paraId="4F723455"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I.- No podrá recibir emolumentos o salarios, dietas, apoyos para gestión social o cualquier otra que se le asimile, independientemente de la obligación de continuar en el desempeño del cargo para el cual ha decidido participar en elección consecutiva.</w:t>
            </w:r>
          </w:p>
          <w:p w14:paraId="6B4E6E94" w14:textId="77777777" w:rsidR="00782C1A" w:rsidRPr="00320B2A" w:rsidRDefault="00782C1A" w:rsidP="00320B2A">
            <w:pPr>
              <w:spacing w:line="240" w:lineRule="auto"/>
              <w:rPr>
                <w:rFonts w:ascii="Arial" w:hAnsi="Arial" w:cs="Arial"/>
                <w:sz w:val="22"/>
                <w:szCs w:val="22"/>
                <w:u w:val="single"/>
              </w:rPr>
            </w:pPr>
          </w:p>
          <w:p w14:paraId="3AF50B78"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II.- No podrá utilizar recursos públicos que les correspondan por el ejercicio de su encargo para promover o influir de manera alguna en el voto a su favor o en contra de algún candidato.</w:t>
            </w:r>
          </w:p>
          <w:p w14:paraId="65C5BD0E" w14:textId="77777777" w:rsidR="00782C1A" w:rsidRPr="00320B2A" w:rsidRDefault="00782C1A" w:rsidP="00320B2A">
            <w:pPr>
              <w:spacing w:line="240" w:lineRule="auto"/>
              <w:rPr>
                <w:rFonts w:ascii="Arial" w:hAnsi="Arial" w:cs="Arial"/>
                <w:sz w:val="22"/>
                <w:szCs w:val="22"/>
                <w:u w:val="single"/>
              </w:rPr>
            </w:pPr>
          </w:p>
          <w:p w14:paraId="6DF2A058"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III.- No podrá ocupar al personal adscrito a la nómina del Congreso del Estado durante su horario laboral para realizar actos de campaña.</w:t>
            </w:r>
          </w:p>
          <w:p w14:paraId="0FFE3D24" w14:textId="77777777" w:rsidR="00782C1A" w:rsidRPr="00320B2A" w:rsidRDefault="00782C1A" w:rsidP="00320B2A">
            <w:pPr>
              <w:spacing w:line="240" w:lineRule="auto"/>
              <w:rPr>
                <w:rFonts w:ascii="Arial" w:hAnsi="Arial" w:cs="Arial"/>
                <w:sz w:val="22"/>
                <w:szCs w:val="22"/>
                <w:u w:val="single"/>
              </w:rPr>
            </w:pPr>
          </w:p>
          <w:p w14:paraId="277C5A95"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IV.- No podrá estar presente en actos públicos relacionados con la entrega de beneficios derivados de programas sociales promovidos en su encargo.</w:t>
            </w:r>
          </w:p>
          <w:p w14:paraId="68ABCB10" w14:textId="77777777" w:rsidR="00782C1A" w:rsidRPr="00320B2A" w:rsidRDefault="00782C1A" w:rsidP="00320B2A">
            <w:pPr>
              <w:spacing w:line="240" w:lineRule="auto"/>
              <w:rPr>
                <w:rFonts w:ascii="Arial" w:hAnsi="Arial" w:cs="Arial"/>
                <w:sz w:val="22"/>
                <w:szCs w:val="22"/>
                <w:u w:val="single"/>
              </w:rPr>
            </w:pPr>
          </w:p>
          <w:p w14:paraId="219A02DA"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V.- No podrá condicionar la entrega de recursos provenientes de programas públicos en ninguna circunstancia.</w:t>
            </w:r>
          </w:p>
          <w:p w14:paraId="2C6C1719" w14:textId="77777777" w:rsidR="00782C1A" w:rsidRPr="00320B2A" w:rsidRDefault="00782C1A" w:rsidP="00320B2A">
            <w:pPr>
              <w:spacing w:line="240" w:lineRule="auto"/>
              <w:rPr>
                <w:rFonts w:ascii="Arial" w:hAnsi="Arial" w:cs="Arial"/>
                <w:sz w:val="22"/>
                <w:szCs w:val="22"/>
                <w:u w:val="single"/>
              </w:rPr>
            </w:pPr>
          </w:p>
          <w:p w14:paraId="49BEF2DF"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VI.- No podrá promocionar o publicar las acciones de beneficio social realizadas en el periodo que comprende, desde el inicio de las campañas hasta la conclusión de la jornada electoral.</w:t>
            </w:r>
          </w:p>
          <w:p w14:paraId="3D783838" w14:textId="77777777" w:rsidR="00782C1A" w:rsidRPr="00320B2A" w:rsidRDefault="00782C1A" w:rsidP="00320B2A">
            <w:pPr>
              <w:spacing w:line="240" w:lineRule="auto"/>
              <w:rPr>
                <w:rFonts w:ascii="Arial" w:hAnsi="Arial" w:cs="Arial"/>
                <w:sz w:val="22"/>
                <w:szCs w:val="22"/>
                <w:u w:val="single"/>
              </w:rPr>
            </w:pPr>
          </w:p>
          <w:p w14:paraId="481182B4" w14:textId="77777777" w:rsidR="00782C1A" w:rsidRPr="00320B2A" w:rsidRDefault="00782C1A" w:rsidP="00320B2A">
            <w:pPr>
              <w:spacing w:line="240" w:lineRule="auto"/>
              <w:rPr>
                <w:rFonts w:ascii="Arial" w:hAnsi="Arial" w:cs="Arial"/>
                <w:sz w:val="22"/>
                <w:szCs w:val="22"/>
                <w:u w:val="single"/>
              </w:rPr>
            </w:pPr>
            <w:r w:rsidRPr="00320B2A">
              <w:rPr>
                <w:rFonts w:ascii="Arial" w:hAnsi="Arial" w:cs="Arial"/>
                <w:sz w:val="22"/>
                <w:szCs w:val="22"/>
                <w:u w:val="single"/>
              </w:rPr>
              <w:t>VII.- Las demás prohibiciones o limitaciones que determinen las leyes aplicables en la materia.</w:t>
            </w:r>
          </w:p>
          <w:p w14:paraId="62CFFC5E" w14:textId="77777777" w:rsidR="00782C1A" w:rsidRPr="00320B2A" w:rsidRDefault="00782C1A" w:rsidP="00320B2A">
            <w:pPr>
              <w:spacing w:line="240" w:lineRule="auto"/>
              <w:rPr>
                <w:rFonts w:ascii="Arial" w:hAnsi="Arial" w:cs="Arial"/>
                <w:sz w:val="22"/>
                <w:szCs w:val="22"/>
              </w:rPr>
            </w:pPr>
          </w:p>
          <w:p w14:paraId="60119F34" w14:textId="77777777" w:rsidR="00782C1A" w:rsidRPr="00320B2A" w:rsidRDefault="00782C1A" w:rsidP="00320B2A">
            <w:pPr>
              <w:spacing w:line="240" w:lineRule="auto"/>
              <w:rPr>
                <w:rFonts w:ascii="Arial" w:hAnsi="Arial" w:cs="Arial"/>
                <w:sz w:val="22"/>
                <w:szCs w:val="22"/>
              </w:rPr>
            </w:pPr>
          </w:p>
          <w:p w14:paraId="1F156DCD" w14:textId="77777777" w:rsidR="00782C1A" w:rsidRPr="00320B2A" w:rsidRDefault="00782C1A" w:rsidP="00320B2A">
            <w:pPr>
              <w:spacing w:line="240" w:lineRule="auto"/>
              <w:rPr>
                <w:rFonts w:ascii="Arial" w:hAnsi="Arial" w:cs="Arial"/>
                <w:sz w:val="22"/>
                <w:szCs w:val="22"/>
              </w:rPr>
            </w:pPr>
          </w:p>
          <w:p w14:paraId="14221822"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7B048ED7"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78E8BAAC" w14:textId="77777777" w:rsidR="00782C1A" w:rsidRPr="00320B2A" w:rsidRDefault="00782C1A"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Los partidos políticos en la determinación de los criterios para garantizar la paridad de género en sus métodos de selección de candidatos deberán respetar en primer término, el derecho a la elección consecutiva del diputado que haya obtenido la constancia de mayoría relativa o de representación proporcional en el proceso electoral anterior para la asignación de género por distrito o su equivalencia.</w:t>
            </w:r>
          </w:p>
          <w:p w14:paraId="134E6055"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40D25C7E" w14:textId="77777777" w:rsidR="00782C1A" w:rsidRPr="00320B2A" w:rsidRDefault="00782C1A" w:rsidP="00320B2A">
            <w:pPr>
              <w:autoSpaceDE w:val="0"/>
              <w:autoSpaceDN w:val="0"/>
              <w:adjustRightInd w:val="0"/>
              <w:spacing w:line="240" w:lineRule="auto"/>
              <w:rPr>
                <w:rFonts w:ascii="Arial" w:hAnsi="Arial" w:cs="Arial"/>
                <w:sz w:val="22"/>
                <w:szCs w:val="22"/>
              </w:rPr>
            </w:pPr>
          </w:p>
          <w:p w14:paraId="61332FC7" w14:textId="77777777" w:rsidR="00782C1A" w:rsidRPr="00320B2A" w:rsidRDefault="00782C1A"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Los Diputados que pretendan contender para la elección consecutiva, ya sean emanados del régimen de partidos políticos o a través de la vía independiente, deberán contender por el mismo distrito por el que resultaron electos o, en su caso, por su equivalente cuando la conformación de dichos distritos se haya modificado. En caso de que resulten equivalentes diversos distritos, el aspirante deberá manifestar en cuál de ellos pretende contender.</w:t>
            </w:r>
          </w:p>
          <w:p w14:paraId="6F955216" w14:textId="77777777" w:rsidR="00782C1A" w:rsidRPr="00320B2A" w:rsidRDefault="00782C1A" w:rsidP="00320B2A">
            <w:pPr>
              <w:spacing w:line="240" w:lineRule="auto"/>
              <w:rPr>
                <w:rFonts w:ascii="Arial" w:hAnsi="Arial" w:cs="Arial"/>
                <w:sz w:val="22"/>
                <w:szCs w:val="22"/>
              </w:rPr>
            </w:pPr>
          </w:p>
          <w:p w14:paraId="3E106EDE" w14:textId="77777777" w:rsidR="00DB2A0D" w:rsidRPr="00320B2A" w:rsidRDefault="00DB2A0D" w:rsidP="00320B2A">
            <w:pPr>
              <w:spacing w:line="240" w:lineRule="auto"/>
              <w:rPr>
                <w:rFonts w:ascii="Arial" w:hAnsi="Arial" w:cs="Arial"/>
                <w:sz w:val="22"/>
                <w:szCs w:val="22"/>
              </w:rPr>
            </w:pPr>
          </w:p>
          <w:p w14:paraId="264467D5" w14:textId="77777777" w:rsidR="00B63587" w:rsidRPr="00320B2A" w:rsidRDefault="00B63587" w:rsidP="00320B2A">
            <w:pPr>
              <w:spacing w:line="240" w:lineRule="auto"/>
              <w:rPr>
                <w:rFonts w:ascii="Arial" w:hAnsi="Arial" w:cs="Arial"/>
                <w:sz w:val="22"/>
                <w:szCs w:val="22"/>
              </w:rPr>
            </w:pPr>
          </w:p>
          <w:p w14:paraId="01C99AD7" w14:textId="77777777"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ARTICULO 78.-</w:t>
            </w:r>
            <w:r w:rsidRPr="00320B2A">
              <w:rPr>
                <w:rFonts w:ascii="Arial" w:hAnsi="Arial" w:cs="Arial"/>
                <w:sz w:val="22"/>
                <w:szCs w:val="22"/>
              </w:rPr>
              <w:t xml:space="preserve"> …</w:t>
            </w:r>
          </w:p>
          <w:p w14:paraId="2E45CCCC" w14:textId="77777777" w:rsidR="00B63587" w:rsidRPr="00320B2A" w:rsidRDefault="00B63587" w:rsidP="00320B2A">
            <w:pPr>
              <w:spacing w:line="240" w:lineRule="auto"/>
              <w:rPr>
                <w:rFonts w:ascii="Arial" w:hAnsi="Arial" w:cs="Arial"/>
                <w:sz w:val="22"/>
                <w:szCs w:val="22"/>
              </w:rPr>
            </w:pPr>
          </w:p>
          <w:p w14:paraId="46CE8BC6"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w:t>
            </w:r>
          </w:p>
          <w:p w14:paraId="7CD4F75A" w14:textId="77777777" w:rsidR="00B63587" w:rsidRPr="00320B2A" w:rsidRDefault="00B63587" w:rsidP="00320B2A">
            <w:pPr>
              <w:spacing w:line="240" w:lineRule="auto"/>
              <w:rPr>
                <w:rFonts w:ascii="Arial" w:hAnsi="Arial" w:cs="Arial"/>
                <w:sz w:val="22"/>
                <w:szCs w:val="22"/>
              </w:rPr>
            </w:pPr>
          </w:p>
          <w:p w14:paraId="11224264"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P.O. 17 DE OCTUBRE DE 2014)</w:t>
            </w:r>
          </w:p>
          <w:p w14:paraId="6A59B232"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Los Presidentes Municipales, Regidores y Síndicos de los ayuntamientos durarán en su cargo tres años, pudiendo ser electos por un período adicional consecutivo. La postulación sólo podrá ser realizada por el mismo partido o por cualquiera de los partidos integrantes de la coalición que los hubieren postulado, salvo que hayan renunciado o perdido su militancia antes de la mitad de su mandato.</w:t>
            </w:r>
          </w:p>
          <w:p w14:paraId="0E160707" w14:textId="77777777" w:rsidR="00B63587" w:rsidRPr="00320B2A" w:rsidRDefault="00B63587" w:rsidP="00320B2A">
            <w:pPr>
              <w:spacing w:line="240" w:lineRule="auto"/>
              <w:rPr>
                <w:rFonts w:ascii="Arial" w:hAnsi="Arial" w:cs="Arial"/>
                <w:sz w:val="22"/>
                <w:szCs w:val="22"/>
              </w:rPr>
            </w:pPr>
          </w:p>
          <w:p w14:paraId="7E18495E" w14:textId="77777777" w:rsidR="00B63587" w:rsidRPr="00320B2A" w:rsidRDefault="00B63587" w:rsidP="00320B2A">
            <w:pPr>
              <w:spacing w:line="240" w:lineRule="auto"/>
              <w:rPr>
                <w:rFonts w:ascii="Arial" w:hAnsi="Arial" w:cs="Arial"/>
                <w:sz w:val="22"/>
                <w:szCs w:val="22"/>
              </w:rPr>
            </w:pPr>
          </w:p>
          <w:p w14:paraId="04C39356"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P.O. 16 DE JUNIO DE 2020)</w:t>
            </w:r>
          </w:p>
          <w:p w14:paraId="5DF80B34" w14:textId="77777777" w:rsidR="00B63587" w:rsidRPr="00320B2A" w:rsidRDefault="00B63587" w:rsidP="00320B2A">
            <w:pPr>
              <w:spacing w:line="240" w:lineRule="auto"/>
              <w:rPr>
                <w:rFonts w:ascii="Arial" w:hAnsi="Arial" w:cs="Arial"/>
                <w:sz w:val="22"/>
                <w:szCs w:val="22"/>
                <w:u w:val="single"/>
              </w:rPr>
            </w:pPr>
            <w:r w:rsidRPr="00320B2A">
              <w:rPr>
                <w:rFonts w:ascii="Arial" w:hAnsi="Arial" w:cs="Arial"/>
                <w:sz w:val="22"/>
                <w:szCs w:val="22"/>
              </w:rPr>
              <w:t xml:space="preserve">Para ser electo Presidente Municipal, Regidor o Síndicos de un ayuntamiento, de manera consecutiva, </w:t>
            </w:r>
            <w:r w:rsidRPr="00675EB7">
              <w:rPr>
                <w:rFonts w:ascii="Arial" w:hAnsi="Arial" w:cs="Arial"/>
                <w:sz w:val="22"/>
                <w:szCs w:val="22"/>
                <w:u w:val="single"/>
              </w:rPr>
              <w:t>no será necesario que el funcionario interesado, solicite licencia para separarse del cargo.</w:t>
            </w:r>
          </w:p>
          <w:p w14:paraId="0FD2B63D" w14:textId="77777777" w:rsidR="00B63587" w:rsidRPr="00320B2A" w:rsidRDefault="00B63587" w:rsidP="00320B2A">
            <w:pPr>
              <w:spacing w:line="240" w:lineRule="auto"/>
              <w:rPr>
                <w:rFonts w:ascii="Arial" w:hAnsi="Arial" w:cs="Arial"/>
                <w:sz w:val="22"/>
                <w:szCs w:val="22"/>
              </w:rPr>
            </w:pPr>
          </w:p>
          <w:p w14:paraId="21A60EAA"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[N. DE E. ADICIONADO], P.O. 16 DE JUNIO DE 2020)</w:t>
            </w:r>
          </w:p>
          <w:p w14:paraId="7A8D54B0"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Durante los actos de precampaña o campaña respectiva, quien pretenda participar en una elección consecutiva, deberá abstenerse del uso de recursos públicos en los términos que prevé el artículo 16 de esta Constitución y 9 TER de la Ley para el Régimen Municipal para el Estado de Baja California, además en el periodo de campaña, no podrán recibir emolumentos o salarios, dietas, apoyos para gestión social o cualquier otra que se le asimile, independientemente de la obligación de desempeñar el cargo para el cual ha decidido participar en elección consecutiva.</w:t>
            </w:r>
          </w:p>
          <w:p w14:paraId="1B3CAD1B" w14:textId="77777777" w:rsidR="00B63587" w:rsidRPr="00320B2A" w:rsidRDefault="00B63587" w:rsidP="00320B2A">
            <w:pPr>
              <w:spacing w:line="240" w:lineRule="auto"/>
              <w:rPr>
                <w:rFonts w:ascii="Arial" w:hAnsi="Arial" w:cs="Arial"/>
                <w:sz w:val="22"/>
                <w:szCs w:val="22"/>
              </w:rPr>
            </w:pPr>
          </w:p>
          <w:p w14:paraId="003E93A9" w14:textId="77777777" w:rsidR="00B63587" w:rsidRPr="00320B2A" w:rsidRDefault="00B63587" w:rsidP="00320B2A">
            <w:pPr>
              <w:spacing w:line="240" w:lineRule="auto"/>
              <w:rPr>
                <w:rFonts w:ascii="Arial" w:hAnsi="Arial" w:cs="Arial"/>
                <w:sz w:val="22"/>
                <w:szCs w:val="22"/>
              </w:rPr>
            </w:pPr>
          </w:p>
          <w:p w14:paraId="3829BA58" w14:textId="77777777" w:rsidR="00B63587" w:rsidRPr="00320B2A" w:rsidRDefault="00B63587" w:rsidP="00320B2A">
            <w:pPr>
              <w:spacing w:line="240" w:lineRule="auto"/>
              <w:rPr>
                <w:rFonts w:ascii="Arial" w:hAnsi="Arial" w:cs="Arial"/>
                <w:sz w:val="22"/>
                <w:szCs w:val="22"/>
              </w:rPr>
            </w:pPr>
          </w:p>
          <w:p w14:paraId="33DE816F" w14:textId="77777777" w:rsidR="00B63587" w:rsidRPr="00320B2A" w:rsidRDefault="00B63587" w:rsidP="00320B2A">
            <w:pPr>
              <w:spacing w:line="240" w:lineRule="auto"/>
              <w:rPr>
                <w:rFonts w:ascii="Arial" w:hAnsi="Arial" w:cs="Arial"/>
                <w:sz w:val="22"/>
                <w:szCs w:val="22"/>
              </w:rPr>
            </w:pPr>
          </w:p>
          <w:p w14:paraId="7A185364" w14:textId="77777777" w:rsidR="00B63587" w:rsidRPr="00320B2A" w:rsidRDefault="00B63587" w:rsidP="00320B2A">
            <w:pPr>
              <w:spacing w:line="240" w:lineRule="auto"/>
              <w:rPr>
                <w:rFonts w:ascii="Arial" w:hAnsi="Arial" w:cs="Arial"/>
                <w:sz w:val="22"/>
                <w:szCs w:val="22"/>
              </w:rPr>
            </w:pPr>
          </w:p>
          <w:p w14:paraId="12441BE4" w14:textId="77777777" w:rsidR="00B63587" w:rsidRPr="00320B2A" w:rsidRDefault="00B63587" w:rsidP="00320B2A">
            <w:pPr>
              <w:spacing w:line="240" w:lineRule="auto"/>
              <w:rPr>
                <w:rFonts w:ascii="Arial" w:hAnsi="Arial" w:cs="Arial"/>
                <w:sz w:val="22"/>
                <w:szCs w:val="22"/>
              </w:rPr>
            </w:pPr>
          </w:p>
          <w:p w14:paraId="59EEB758" w14:textId="77777777" w:rsidR="00B63587" w:rsidRPr="00320B2A" w:rsidRDefault="00B63587" w:rsidP="00320B2A">
            <w:pPr>
              <w:spacing w:line="240" w:lineRule="auto"/>
              <w:rPr>
                <w:rFonts w:ascii="Arial" w:hAnsi="Arial" w:cs="Arial"/>
                <w:sz w:val="22"/>
                <w:szCs w:val="22"/>
              </w:rPr>
            </w:pPr>
          </w:p>
          <w:p w14:paraId="35FC89AE" w14:textId="77777777" w:rsidR="00B63587" w:rsidRPr="00320B2A" w:rsidRDefault="00B63587" w:rsidP="00320B2A">
            <w:pPr>
              <w:spacing w:line="240" w:lineRule="auto"/>
              <w:rPr>
                <w:rFonts w:ascii="Arial" w:hAnsi="Arial" w:cs="Arial"/>
                <w:sz w:val="22"/>
                <w:szCs w:val="22"/>
              </w:rPr>
            </w:pPr>
          </w:p>
          <w:p w14:paraId="343AA277" w14:textId="77777777" w:rsidR="00B63587" w:rsidRPr="00320B2A" w:rsidRDefault="00B63587" w:rsidP="00320B2A">
            <w:pPr>
              <w:spacing w:line="240" w:lineRule="auto"/>
              <w:rPr>
                <w:rFonts w:ascii="Arial" w:hAnsi="Arial" w:cs="Arial"/>
                <w:sz w:val="22"/>
                <w:szCs w:val="22"/>
              </w:rPr>
            </w:pPr>
          </w:p>
          <w:p w14:paraId="4877894B" w14:textId="77777777" w:rsidR="00B63587" w:rsidRPr="00320B2A" w:rsidRDefault="00B63587" w:rsidP="00320B2A">
            <w:pPr>
              <w:spacing w:line="240" w:lineRule="auto"/>
              <w:rPr>
                <w:rFonts w:ascii="Arial" w:hAnsi="Arial" w:cs="Arial"/>
                <w:sz w:val="22"/>
                <w:szCs w:val="22"/>
              </w:rPr>
            </w:pPr>
          </w:p>
          <w:p w14:paraId="2CDAE8D3" w14:textId="77777777" w:rsidR="00B63587" w:rsidRPr="00320B2A" w:rsidRDefault="00B63587" w:rsidP="00320B2A">
            <w:pPr>
              <w:spacing w:line="240" w:lineRule="auto"/>
              <w:rPr>
                <w:rFonts w:ascii="Arial" w:hAnsi="Arial" w:cs="Arial"/>
                <w:sz w:val="22"/>
                <w:szCs w:val="22"/>
              </w:rPr>
            </w:pPr>
          </w:p>
          <w:p w14:paraId="6522B3AD" w14:textId="77777777" w:rsidR="00B63587" w:rsidRPr="00320B2A" w:rsidRDefault="00B63587" w:rsidP="00320B2A">
            <w:pPr>
              <w:spacing w:line="240" w:lineRule="auto"/>
              <w:rPr>
                <w:rFonts w:ascii="Arial" w:hAnsi="Arial" w:cs="Arial"/>
                <w:sz w:val="22"/>
                <w:szCs w:val="22"/>
              </w:rPr>
            </w:pPr>
          </w:p>
          <w:p w14:paraId="7F53E98E" w14:textId="77777777" w:rsidR="00B63587" w:rsidRPr="00320B2A" w:rsidRDefault="00B63587" w:rsidP="00320B2A">
            <w:pPr>
              <w:spacing w:line="240" w:lineRule="auto"/>
              <w:rPr>
                <w:rFonts w:ascii="Arial" w:hAnsi="Arial" w:cs="Arial"/>
                <w:sz w:val="22"/>
                <w:szCs w:val="22"/>
              </w:rPr>
            </w:pPr>
          </w:p>
          <w:p w14:paraId="1A1D27AF" w14:textId="77777777"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ARTICULO 80.-</w:t>
            </w:r>
            <w:r w:rsidRPr="00320B2A">
              <w:rPr>
                <w:rFonts w:ascii="Arial" w:hAnsi="Arial" w:cs="Arial"/>
                <w:sz w:val="22"/>
                <w:szCs w:val="22"/>
              </w:rPr>
              <w:t xml:space="preserve"> …</w:t>
            </w:r>
          </w:p>
          <w:p w14:paraId="6B88272F" w14:textId="77777777" w:rsidR="00B63587" w:rsidRPr="00320B2A" w:rsidRDefault="00B63587" w:rsidP="00320B2A">
            <w:pPr>
              <w:spacing w:line="240" w:lineRule="auto"/>
              <w:rPr>
                <w:rFonts w:ascii="Arial" w:hAnsi="Arial" w:cs="Arial"/>
                <w:sz w:val="22"/>
                <w:szCs w:val="22"/>
              </w:rPr>
            </w:pPr>
          </w:p>
          <w:p w14:paraId="61542245"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I.- a III.- …</w:t>
            </w:r>
          </w:p>
          <w:p w14:paraId="73B395FE" w14:textId="77777777" w:rsidR="00B63587" w:rsidRPr="00320B2A" w:rsidRDefault="00B63587" w:rsidP="00320B2A">
            <w:pPr>
              <w:spacing w:line="240" w:lineRule="auto"/>
              <w:rPr>
                <w:rFonts w:ascii="Arial" w:hAnsi="Arial" w:cs="Arial"/>
                <w:sz w:val="22"/>
                <w:szCs w:val="22"/>
              </w:rPr>
            </w:pPr>
          </w:p>
          <w:p w14:paraId="4B8E24D0"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(REFORMADA, P.O. 16 DE JUNIO DE 2020)</w:t>
            </w:r>
          </w:p>
          <w:p w14:paraId="27271D00"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IV.- No tener empleo, cargo o comisión en el Gobierno federal, estatal o municipal, en los organismos descentralizados municipales o estatales, e instituciones educativas; salvo que se separen, en forma provisional, noventa días antes del día de la elección.</w:t>
            </w:r>
          </w:p>
          <w:p w14:paraId="22904FE2" w14:textId="77777777" w:rsidR="00B63587" w:rsidRPr="00320B2A" w:rsidRDefault="00B63587" w:rsidP="00320B2A">
            <w:pPr>
              <w:spacing w:line="240" w:lineRule="auto"/>
              <w:rPr>
                <w:rFonts w:ascii="Arial" w:hAnsi="Arial" w:cs="Arial"/>
                <w:sz w:val="22"/>
                <w:szCs w:val="22"/>
              </w:rPr>
            </w:pPr>
          </w:p>
          <w:p w14:paraId="15556480" w14:textId="77777777" w:rsidR="00B63587" w:rsidRPr="00320B2A" w:rsidRDefault="00B63587" w:rsidP="00320B2A">
            <w:pPr>
              <w:spacing w:line="240" w:lineRule="auto"/>
              <w:rPr>
                <w:rFonts w:ascii="Arial" w:hAnsi="Arial" w:cs="Arial"/>
                <w:sz w:val="22"/>
                <w:szCs w:val="22"/>
                <w:u w:val="single"/>
              </w:rPr>
            </w:pPr>
            <w:r w:rsidRPr="00675EB7">
              <w:rPr>
                <w:rFonts w:ascii="Arial" w:hAnsi="Arial" w:cs="Arial"/>
                <w:sz w:val="22"/>
                <w:szCs w:val="22"/>
                <w:u w:val="single"/>
              </w:rPr>
              <w:t>Tratándose de la elección consecutiva, se estará a lo que establece el artículo 78 de esta Constitución.</w:t>
            </w:r>
          </w:p>
          <w:p w14:paraId="07FD3C59" w14:textId="77777777" w:rsidR="00B63587" w:rsidRPr="00320B2A" w:rsidRDefault="00B63587" w:rsidP="00320B2A">
            <w:pPr>
              <w:spacing w:line="240" w:lineRule="auto"/>
              <w:rPr>
                <w:rFonts w:ascii="Arial" w:hAnsi="Arial" w:cs="Arial"/>
                <w:sz w:val="22"/>
                <w:szCs w:val="22"/>
              </w:rPr>
            </w:pPr>
          </w:p>
          <w:p w14:paraId="1900DE81"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(REFORMADA [N. DE E. ADICIONADA], P.O. 1 DE JULIO DE 2011)</w:t>
            </w:r>
          </w:p>
          <w:p w14:paraId="5164A8DE"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V.- No podrán ser electos miembros de un Ayuntamiento:</w:t>
            </w:r>
          </w:p>
          <w:p w14:paraId="1DAF3AB8" w14:textId="77777777" w:rsidR="00B63587" w:rsidRPr="00320B2A" w:rsidRDefault="00B63587" w:rsidP="00320B2A">
            <w:pPr>
              <w:autoSpaceDE w:val="0"/>
              <w:autoSpaceDN w:val="0"/>
              <w:adjustRightInd w:val="0"/>
              <w:spacing w:line="240" w:lineRule="auto"/>
              <w:rPr>
                <w:rFonts w:ascii="Arial" w:hAnsi="Arial" w:cs="Arial"/>
                <w:sz w:val="22"/>
                <w:szCs w:val="22"/>
              </w:rPr>
            </w:pPr>
          </w:p>
          <w:p w14:paraId="666C7829"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1.- El Gobernador del Estado sea provisional, interino, substituto o encargado del despacho, aún cuando se separe de su cargo.</w:t>
            </w:r>
          </w:p>
          <w:p w14:paraId="6A4ABC7F" w14:textId="77777777" w:rsidR="00B63587" w:rsidRPr="00320B2A" w:rsidRDefault="00B63587" w:rsidP="00320B2A">
            <w:pPr>
              <w:autoSpaceDE w:val="0"/>
              <w:autoSpaceDN w:val="0"/>
              <w:adjustRightInd w:val="0"/>
              <w:spacing w:line="240" w:lineRule="auto"/>
              <w:rPr>
                <w:rFonts w:ascii="Arial" w:hAnsi="Arial" w:cs="Arial"/>
                <w:sz w:val="22"/>
                <w:szCs w:val="22"/>
              </w:rPr>
            </w:pPr>
          </w:p>
          <w:p w14:paraId="502E3ACA"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(REFORMADO, P.O. 23 DE OCTUBRE DE 2019)</w:t>
            </w:r>
          </w:p>
          <w:p w14:paraId="18922B61"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2.- Los Magistrados y los Jueces del Tribunal Superior de Justicia, el Secretario General de Gobierno del Estado, el Fiscal General del Estado, Fiscal Especializado para la Atención de Delitos Electorales, el Fiscal Especializado en Combate a la Corrupción y los Secretarios del Poder Ejecutivo, salvo que se separen de sus cargos, en forma definitiva, noventa días antes del día de la elección.</w:t>
            </w:r>
          </w:p>
          <w:p w14:paraId="3A96F378" w14:textId="77777777" w:rsidR="00B63587" w:rsidRPr="00320B2A" w:rsidRDefault="00B63587" w:rsidP="00320B2A">
            <w:pPr>
              <w:autoSpaceDE w:val="0"/>
              <w:autoSpaceDN w:val="0"/>
              <w:adjustRightInd w:val="0"/>
              <w:spacing w:line="240" w:lineRule="auto"/>
              <w:rPr>
                <w:rFonts w:ascii="Arial" w:hAnsi="Arial" w:cs="Arial"/>
                <w:sz w:val="22"/>
                <w:szCs w:val="22"/>
              </w:rPr>
            </w:pPr>
          </w:p>
          <w:p w14:paraId="4C070428"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3.- Los Diputados Locales, los Diputados y Senadores del Congreso de la Unión, salvo que se separen de sus cargos, en forma provisional, noventa días antes del día de la elección;</w:t>
            </w:r>
          </w:p>
          <w:p w14:paraId="443749E6" w14:textId="77777777" w:rsidR="00B63587" w:rsidRPr="00320B2A" w:rsidRDefault="00B63587" w:rsidP="00320B2A">
            <w:pPr>
              <w:autoSpaceDE w:val="0"/>
              <w:autoSpaceDN w:val="0"/>
              <w:adjustRightInd w:val="0"/>
              <w:spacing w:line="240" w:lineRule="auto"/>
              <w:rPr>
                <w:rFonts w:ascii="Arial" w:hAnsi="Arial" w:cs="Arial"/>
                <w:sz w:val="22"/>
                <w:szCs w:val="22"/>
              </w:rPr>
            </w:pPr>
          </w:p>
          <w:p w14:paraId="181ACE74" w14:textId="77777777" w:rsidR="00B63587" w:rsidRPr="00320B2A" w:rsidRDefault="00B63587" w:rsidP="00320B2A">
            <w:pPr>
              <w:autoSpaceDE w:val="0"/>
              <w:autoSpaceDN w:val="0"/>
              <w:adjustRightInd w:val="0"/>
              <w:spacing w:line="240" w:lineRule="auto"/>
              <w:rPr>
                <w:rFonts w:ascii="Arial" w:hAnsi="Arial" w:cs="Arial"/>
                <w:sz w:val="22"/>
                <w:szCs w:val="22"/>
              </w:rPr>
            </w:pPr>
            <w:r w:rsidRPr="00320B2A">
              <w:rPr>
                <w:rFonts w:ascii="Arial" w:hAnsi="Arial" w:cs="Arial"/>
                <w:sz w:val="22"/>
                <w:szCs w:val="22"/>
              </w:rPr>
              <w:t>4.- Los Militares en servicio activo y los titulares de los cuerpos policíacos, salvo que se separen de sus cargos, en forma provisional, noventa días antes del día de la elección.</w:t>
            </w:r>
          </w:p>
          <w:p w14:paraId="57C6D46F" w14:textId="77777777" w:rsidR="00B63587" w:rsidRPr="00320B2A" w:rsidRDefault="00B63587" w:rsidP="00320B2A">
            <w:pPr>
              <w:spacing w:line="240" w:lineRule="auto"/>
              <w:rPr>
                <w:rFonts w:ascii="Arial" w:hAnsi="Arial" w:cs="Arial"/>
                <w:sz w:val="22"/>
                <w:szCs w:val="22"/>
              </w:rPr>
            </w:pPr>
          </w:p>
          <w:p w14:paraId="0C452D77" w14:textId="724C9A98" w:rsidR="00B63587" w:rsidRPr="00320B2A" w:rsidRDefault="00B63587" w:rsidP="00320B2A">
            <w:pPr>
              <w:spacing w:line="240" w:lineRule="auto"/>
              <w:rPr>
                <w:rFonts w:ascii="Arial" w:hAnsi="Arial" w:cs="Arial"/>
                <w:sz w:val="22"/>
                <w:szCs w:val="22"/>
              </w:rPr>
            </w:pPr>
          </w:p>
        </w:tc>
        <w:tc>
          <w:tcPr>
            <w:tcW w:w="4414" w:type="dxa"/>
            <w:shd w:val="clear" w:color="auto" w:fill="auto"/>
          </w:tcPr>
          <w:p w14:paraId="50A35087"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PRIMER PÁRAFO, P.O. 2 DE SEPTIEMBRE DE 2020)</w:t>
            </w:r>
          </w:p>
          <w:p w14:paraId="36BC4D76" w14:textId="77777777" w:rsidR="00782C1A" w:rsidRPr="00320B2A" w:rsidRDefault="00782C1A" w:rsidP="00320B2A">
            <w:pPr>
              <w:spacing w:line="240" w:lineRule="auto"/>
              <w:rPr>
                <w:rFonts w:ascii="Arial" w:hAnsi="Arial" w:cs="Arial"/>
                <w:sz w:val="22"/>
                <w:szCs w:val="22"/>
              </w:rPr>
            </w:pPr>
          </w:p>
          <w:p w14:paraId="75CB0F18" w14:textId="77777777" w:rsidR="000B24DC" w:rsidRDefault="000B24DC" w:rsidP="00320B2A">
            <w:pPr>
              <w:spacing w:line="240" w:lineRule="auto"/>
              <w:rPr>
                <w:rFonts w:ascii="Arial" w:hAnsi="Arial" w:cs="Arial"/>
                <w:b/>
                <w:bCs/>
                <w:sz w:val="22"/>
                <w:szCs w:val="22"/>
              </w:rPr>
            </w:pPr>
          </w:p>
          <w:p w14:paraId="24553179" w14:textId="1F865762" w:rsidR="00782C1A" w:rsidRPr="00320B2A" w:rsidRDefault="00782C1A" w:rsidP="00320B2A">
            <w:pPr>
              <w:spacing w:line="240" w:lineRule="auto"/>
              <w:rPr>
                <w:rFonts w:ascii="Arial" w:hAnsi="Arial" w:cs="Arial"/>
                <w:sz w:val="22"/>
                <w:szCs w:val="22"/>
              </w:rPr>
            </w:pPr>
            <w:r w:rsidRPr="00320B2A">
              <w:rPr>
                <w:rFonts w:ascii="Arial" w:hAnsi="Arial" w:cs="Arial"/>
                <w:b/>
                <w:bCs/>
                <w:sz w:val="22"/>
                <w:szCs w:val="22"/>
              </w:rPr>
              <w:t>ARTÍCULO 16.-</w:t>
            </w:r>
            <w:r w:rsidRPr="00320B2A">
              <w:rPr>
                <w:rFonts w:ascii="Arial" w:hAnsi="Arial" w:cs="Arial"/>
                <w:sz w:val="22"/>
                <w:szCs w:val="22"/>
              </w:rPr>
              <w:t xml:space="preserve"> </w:t>
            </w:r>
            <w:r w:rsidRPr="00320B2A">
              <w:rPr>
                <w:rFonts w:ascii="Arial" w:hAnsi="Arial" w:cs="Arial"/>
                <w:b/>
                <w:bCs/>
                <w:sz w:val="22"/>
                <w:szCs w:val="22"/>
              </w:rPr>
              <w:t>Las diputaciones</w:t>
            </w:r>
            <w:r w:rsidRPr="00320B2A">
              <w:rPr>
                <w:rFonts w:ascii="Arial" w:hAnsi="Arial" w:cs="Arial"/>
                <w:sz w:val="22"/>
                <w:szCs w:val="22"/>
              </w:rPr>
              <w:t xml:space="preserve"> se elegirán cada tres años y podrán ser electos de manera consecutiva de conformidad con lo dispuesto en la Constitución Política de los Estados Unidos Mexicanos, con independencia de que hayan accedido al cargo como candidaturas independientes o sido postulados por algún partido político o coalición.</w:t>
            </w:r>
          </w:p>
          <w:p w14:paraId="7357AE0B" w14:textId="77777777" w:rsidR="00782C1A" w:rsidRDefault="00782C1A" w:rsidP="00320B2A">
            <w:pPr>
              <w:spacing w:line="240" w:lineRule="auto"/>
              <w:rPr>
                <w:rFonts w:ascii="Arial" w:hAnsi="Arial" w:cs="Arial"/>
                <w:sz w:val="22"/>
                <w:szCs w:val="22"/>
              </w:rPr>
            </w:pPr>
          </w:p>
          <w:p w14:paraId="519E4FF7" w14:textId="77777777" w:rsidR="00E05D94" w:rsidRPr="00320B2A" w:rsidRDefault="00E05D94" w:rsidP="00320B2A">
            <w:pPr>
              <w:spacing w:line="240" w:lineRule="auto"/>
              <w:rPr>
                <w:rFonts w:ascii="Arial" w:hAnsi="Arial" w:cs="Arial"/>
                <w:sz w:val="22"/>
                <w:szCs w:val="22"/>
              </w:rPr>
            </w:pPr>
          </w:p>
          <w:p w14:paraId="05BCD9F4"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P.O. 2 DE SEPTIEMBRE DE 2020)</w:t>
            </w:r>
          </w:p>
          <w:p w14:paraId="39022628"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 xml:space="preserve">Cuando </w:t>
            </w:r>
            <w:r w:rsidRPr="00320B2A">
              <w:rPr>
                <w:rFonts w:ascii="Arial" w:hAnsi="Arial" w:cs="Arial"/>
                <w:b/>
                <w:bCs/>
                <w:sz w:val="22"/>
                <w:szCs w:val="22"/>
              </w:rPr>
              <w:t>las diputaciones</w:t>
            </w:r>
            <w:r w:rsidRPr="00320B2A">
              <w:rPr>
                <w:rFonts w:ascii="Arial" w:hAnsi="Arial" w:cs="Arial"/>
                <w:sz w:val="22"/>
                <w:szCs w:val="22"/>
              </w:rPr>
              <w:t xml:space="preserve"> hayan sido </w:t>
            </w:r>
            <w:r w:rsidRPr="00320B2A">
              <w:rPr>
                <w:rFonts w:ascii="Arial" w:hAnsi="Arial" w:cs="Arial"/>
                <w:b/>
                <w:bCs/>
                <w:sz w:val="22"/>
                <w:szCs w:val="22"/>
              </w:rPr>
              <w:t>postuladas</w:t>
            </w:r>
            <w:r w:rsidRPr="00320B2A">
              <w:rPr>
                <w:rFonts w:ascii="Arial" w:hAnsi="Arial" w:cs="Arial"/>
                <w:sz w:val="22"/>
                <w:szCs w:val="22"/>
              </w:rPr>
              <w:t xml:space="preserve"> por algún partido político o coalición, la postulación para su elección consecutiva sólo podrá ser realizada por el mismo partido o por cualquiera de los partidos integrantes de la coalición que los hubieren postulado, salvo que hayan renunciado o perdido su militancia antes de la mitad de su mandato.</w:t>
            </w:r>
          </w:p>
          <w:p w14:paraId="227E8F12" w14:textId="77777777" w:rsidR="00782C1A" w:rsidRPr="00320B2A" w:rsidRDefault="00782C1A" w:rsidP="00320B2A">
            <w:pPr>
              <w:spacing w:line="240" w:lineRule="auto"/>
              <w:rPr>
                <w:rFonts w:ascii="Arial" w:hAnsi="Arial" w:cs="Arial"/>
                <w:sz w:val="22"/>
                <w:szCs w:val="22"/>
              </w:rPr>
            </w:pPr>
          </w:p>
          <w:p w14:paraId="6C436467"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P.O. 2 DE SEPTIEMBRE DE 2020)</w:t>
            </w:r>
          </w:p>
          <w:p w14:paraId="706FAC77"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 xml:space="preserve">Para ser electo </w:t>
            </w:r>
            <w:r w:rsidRPr="00320B2A">
              <w:rPr>
                <w:rFonts w:ascii="Arial" w:hAnsi="Arial" w:cs="Arial"/>
                <w:b/>
                <w:bCs/>
                <w:sz w:val="22"/>
                <w:szCs w:val="22"/>
              </w:rPr>
              <w:t>para una diputación</w:t>
            </w:r>
            <w:r w:rsidRPr="00320B2A">
              <w:rPr>
                <w:rFonts w:ascii="Arial" w:hAnsi="Arial" w:cs="Arial"/>
                <w:sz w:val="22"/>
                <w:szCs w:val="22"/>
              </w:rPr>
              <w:t xml:space="preserve"> de manera consecutiva, no será necesario que el funcionario interesado, solicite licencia para separarse del cargo.</w:t>
            </w:r>
          </w:p>
          <w:p w14:paraId="0738448D" w14:textId="77777777" w:rsidR="00782C1A" w:rsidRPr="00320B2A" w:rsidRDefault="00782C1A" w:rsidP="00320B2A">
            <w:pPr>
              <w:spacing w:line="240" w:lineRule="auto"/>
              <w:rPr>
                <w:rFonts w:ascii="Arial" w:hAnsi="Arial" w:cs="Arial"/>
                <w:sz w:val="22"/>
                <w:szCs w:val="22"/>
              </w:rPr>
            </w:pPr>
          </w:p>
          <w:p w14:paraId="5E446199" w14:textId="77777777" w:rsidR="00782C1A" w:rsidRPr="00320B2A" w:rsidRDefault="00782C1A" w:rsidP="00320B2A">
            <w:pPr>
              <w:spacing w:line="240" w:lineRule="auto"/>
              <w:rPr>
                <w:rFonts w:ascii="Arial" w:hAnsi="Arial" w:cs="Arial"/>
                <w:sz w:val="22"/>
                <w:szCs w:val="22"/>
              </w:rPr>
            </w:pPr>
          </w:p>
          <w:p w14:paraId="14AA7751"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[N. DE E. REPUBLICADO ESTE PÁRRAFO], P.O. 2 DE SEPTIEMBRE DE 2020)</w:t>
            </w:r>
          </w:p>
          <w:p w14:paraId="0687AB28" w14:textId="77777777" w:rsidR="009775D7" w:rsidRDefault="009775D7" w:rsidP="00320B2A">
            <w:pPr>
              <w:spacing w:line="240" w:lineRule="auto"/>
              <w:rPr>
                <w:rFonts w:ascii="Arial" w:hAnsi="Arial" w:cs="Arial"/>
                <w:sz w:val="22"/>
                <w:szCs w:val="22"/>
              </w:rPr>
            </w:pPr>
          </w:p>
          <w:p w14:paraId="6AB02AB3"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Durante los periodos de campaña respectiva, quien pretenda reelegirse de manera consecutiva, debe ponderar los siguientes supuestos:</w:t>
            </w:r>
          </w:p>
          <w:p w14:paraId="036311C9" w14:textId="77777777" w:rsidR="00782C1A" w:rsidRPr="00320B2A" w:rsidRDefault="00782C1A" w:rsidP="00320B2A">
            <w:pPr>
              <w:spacing w:line="240" w:lineRule="auto"/>
              <w:rPr>
                <w:rFonts w:ascii="Arial" w:hAnsi="Arial" w:cs="Arial"/>
                <w:sz w:val="22"/>
                <w:szCs w:val="22"/>
              </w:rPr>
            </w:pPr>
          </w:p>
          <w:p w14:paraId="0AAE100F"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I.- a VII.- …</w:t>
            </w:r>
          </w:p>
          <w:p w14:paraId="54EDEB25" w14:textId="77777777" w:rsidR="00DB2A0D" w:rsidRPr="00320B2A" w:rsidRDefault="00DB2A0D" w:rsidP="00320B2A">
            <w:pPr>
              <w:spacing w:line="240" w:lineRule="auto"/>
              <w:rPr>
                <w:rFonts w:ascii="Arial" w:hAnsi="Arial" w:cs="Arial"/>
                <w:sz w:val="22"/>
                <w:szCs w:val="22"/>
              </w:rPr>
            </w:pPr>
          </w:p>
          <w:p w14:paraId="00610E9E" w14:textId="77777777" w:rsidR="00782C1A" w:rsidRPr="00320B2A" w:rsidRDefault="00782C1A" w:rsidP="00320B2A">
            <w:pPr>
              <w:spacing w:line="240" w:lineRule="auto"/>
              <w:rPr>
                <w:rFonts w:ascii="Arial" w:hAnsi="Arial" w:cs="Arial"/>
                <w:sz w:val="22"/>
                <w:szCs w:val="22"/>
              </w:rPr>
            </w:pPr>
          </w:p>
          <w:p w14:paraId="267A6352" w14:textId="77777777" w:rsidR="00782C1A" w:rsidRPr="00320B2A" w:rsidRDefault="00782C1A" w:rsidP="00320B2A">
            <w:pPr>
              <w:spacing w:line="240" w:lineRule="auto"/>
              <w:rPr>
                <w:rFonts w:ascii="Arial" w:hAnsi="Arial" w:cs="Arial"/>
                <w:sz w:val="22"/>
                <w:szCs w:val="22"/>
              </w:rPr>
            </w:pPr>
          </w:p>
          <w:p w14:paraId="404102CD" w14:textId="77777777" w:rsidR="00782C1A" w:rsidRPr="00320B2A" w:rsidRDefault="00782C1A" w:rsidP="00320B2A">
            <w:pPr>
              <w:spacing w:line="240" w:lineRule="auto"/>
              <w:rPr>
                <w:rFonts w:ascii="Arial" w:hAnsi="Arial" w:cs="Arial"/>
                <w:sz w:val="22"/>
                <w:szCs w:val="22"/>
              </w:rPr>
            </w:pPr>
          </w:p>
          <w:p w14:paraId="19155BAD" w14:textId="77777777" w:rsidR="00782C1A" w:rsidRPr="00320B2A" w:rsidRDefault="00782C1A" w:rsidP="00320B2A">
            <w:pPr>
              <w:spacing w:line="240" w:lineRule="auto"/>
              <w:rPr>
                <w:rFonts w:ascii="Arial" w:hAnsi="Arial" w:cs="Arial"/>
                <w:sz w:val="22"/>
                <w:szCs w:val="22"/>
              </w:rPr>
            </w:pPr>
          </w:p>
          <w:p w14:paraId="636AB038" w14:textId="77777777" w:rsidR="00782C1A" w:rsidRPr="00320B2A" w:rsidRDefault="00782C1A" w:rsidP="00320B2A">
            <w:pPr>
              <w:spacing w:line="240" w:lineRule="auto"/>
              <w:rPr>
                <w:rFonts w:ascii="Arial" w:hAnsi="Arial" w:cs="Arial"/>
                <w:sz w:val="22"/>
                <w:szCs w:val="22"/>
              </w:rPr>
            </w:pPr>
          </w:p>
          <w:p w14:paraId="0EF75347" w14:textId="77777777" w:rsidR="00782C1A" w:rsidRPr="00320B2A" w:rsidRDefault="00782C1A" w:rsidP="00320B2A">
            <w:pPr>
              <w:spacing w:line="240" w:lineRule="auto"/>
              <w:rPr>
                <w:rFonts w:ascii="Arial" w:hAnsi="Arial" w:cs="Arial"/>
                <w:sz w:val="22"/>
                <w:szCs w:val="22"/>
              </w:rPr>
            </w:pPr>
          </w:p>
          <w:p w14:paraId="414272BB" w14:textId="77777777" w:rsidR="00782C1A" w:rsidRPr="00320B2A" w:rsidRDefault="00782C1A" w:rsidP="00320B2A">
            <w:pPr>
              <w:spacing w:line="240" w:lineRule="auto"/>
              <w:rPr>
                <w:rFonts w:ascii="Arial" w:hAnsi="Arial" w:cs="Arial"/>
                <w:sz w:val="22"/>
                <w:szCs w:val="22"/>
              </w:rPr>
            </w:pPr>
          </w:p>
          <w:p w14:paraId="2D3842A8" w14:textId="77777777" w:rsidR="00782C1A" w:rsidRPr="00320B2A" w:rsidRDefault="00782C1A" w:rsidP="00320B2A">
            <w:pPr>
              <w:spacing w:line="240" w:lineRule="auto"/>
              <w:rPr>
                <w:rFonts w:ascii="Arial" w:hAnsi="Arial" w:cs="Arial"/>
                <w:sz w:val="22"/>
                <w:szCs w:val="22"/>
              </w:rPr>
            </w:pPr>
          </w:p>
          <w:p w14:paraId="6261EEE3" w14:textId="77777777" w:rsidR="00782C1A" w:rsidRPr="00320B2A" w:rsidRDefault="00782C1A" w:rsidP="00320B2A">
            <w:pPr>
              <w:spacing w:line="240" w:lineRule="auto"/>
              <w:rPr>
                <w:rFonts w:ascii="Arial" w:hAnsi="Arial" w:cs="Arial"/>
                <w:sz w:val="22"/>
                <w:szCs w:val="22"/>
              </w:rPr>
            </w:pPr>
          </w:p>
          <w:p w14:paraId="0EC99935" w14:textId="77777777" w:rsidR="00782C1A" w:rsidRPr="00320B2A" w:rsidRDefault="00782C1A" w:rsidP="00320B2A">
            <w:pPr>
              <w:spacing w:line="240" w:lineRule="auto"/>
              <w:rPr>
                <w:rFonts w:ascii="Arial" w:hAnsi="Arial" w:cs="Arial"/>
                <w:sz w:val="22"/>
                <w:szCs w:val="22"/>
              </w:rPr>
            </w:pPr>
          </w:p>
          <w:p w14:paraId="6707474A" w14:textId="77777777" w:rsidR="00782C1A" w:rsidRPr="00320B2A" w:rsidRDefault="00782C1A" w:rsidP="00320B2A">
            <w:pPr>
              <w:spacing w:line="240" w:lineRule="auto"/>
              <w:rPr>
                <w:rFonts w:ascii="Arial" w:hAnsi="Arial" w:cs="Arial"/>
                <w:sz w:val="22"/>
                <w:szCs w:val="22"/>
              </w:rPr>
            </w:pPr>
          </w:p>
          <w:p w14:paraId="1D46D533" w14:textId="77777777" w:rsidR="00782C1A" w:rsidRPr="00320B2A" w:rsidRDefault="00782C1A" w:rsidP="00320B2A">
            <w:pPr>
              <w:spacing w:line="240" w:lineRule="auto"/>
              <w:rPr>
                <w:rFonts w:ascii="Arial" w:hAnsi="Arial" w:cs="Arial"/>
                <w:sz w:val="22"/>
                <w:szCs w:val="22"/>
              </w:rPr>
            </w:pPr>
          </w:p>
          <w:p w14:paraId="416DCDE9" w14:textId="77777777" w:rsidR="00782C1A" w:rsidRPr="00320B2A" w:rsidRDefault="00782C1A" w:rsidP="00320B2A">
            <w:pPr>
              <w:spacing w:line="240" w:lineRule="auto"/>
              <w:rPr>
                <w:rFonts w:ascii="Arial" w:hAnsi="Arial" w:cs="Arial"/>
                <w:sz w:val="22"/>
                <w:szCs w:val="22"/>
              </w:rPr>
            </w:pPr>
          </w:p>
          <w:p w14:paraId="2C8128F4" w14:textId="77777777" w:rsidR="00782C1A" w:rsidRPr="00320B2A" w:rsidRDefault="00782C1A" w:rsidP="00320B2A">
            <w:pPr>
              <w:spacing w:line="240" w:lineRule="auto"/>
              <w:rPr>
                <w:rFonts w:ascii="Arial" w:hAnsi="Arial" w:cs="Arial"/>
                <w:sz w:val="22"/>
                <w:szCs w:val="22"/>
              </w:rPr>
            </w:pPr>
          </w:p>
          <w:p w14:paraId="720CF327" w14:textId="77777777" w:rsidR="00782C1A" w:rsidRPr="00320B2A" w:rsidRDefault="00782C1A" w:rsidP="00320B2A">
            <w:pPr>
              <w:spacing w:line="240" w:lineRule="auto"/>
              <w:rPr>
                <w:rFonts w:ascii="Arial" w:hAnsi="Arial" w:cs="Arial"/>
                <w:sz w:val="22"/>
                <w:szCs w:val="22"/>
              </w:rPr>
            </w:pPr>
          </w:p>
          <w:p w14:paraId="75D90930" w14:textId="77777777" w:rsidR="00782C1A" w:rsidRPr="00320B2A" w:rsidRDefault="00782C1A" w:rsidP="00320B2A">
            <w:pPr>
              <w:spacing w:line="240" w:lineRule="auto"/>
              <w:rPr>
                <w:rFonts w:ascii="Arial" w:hAnsi="Arial" w:cs="Arial"/>
                <w:sz w:val="22"/>
                <w:szCs w:val="22"/>
              </w:rPr>
            </w:pPr>
          </w:p>
          <w:p w14:paraId="2242778B" w14:textId="77777777" w:rsidR="00782C1A" w:rsidRPr="00320B2A" w:rsidRDefault="00782C1A" w:rsidP="00320B2A">
            <w:pPr>
              <w:spacing w:line="240" w:lineRule="auto"/>
              <w:rPr>
                <w:rFonts w:ascii="Arial" w:hAnsi="Arial" w:cs="Arial"/>
                <w:sz w:val="22"/>
                <w:szCs w:val="22"/>
              </w:rPr>
            </w:pPr>
          </w:p>
          <w:p w14:paraId="6AF0C1C5" w14:textId="77777777" w:rsidR="00782C1A" w:rsidRPr="00320B2A" w:rsidRDefault="00782C1A" w:rsidP="00320B2A">
            <w:pPr>
              <w:spacing w:line="240" w:lineRule="auto"/>
              <w:rPr>
                <w:rFonts w:ascii="Arial" w:hAnsi="Arial" w:cs="Arial"/>
                <w:sz w:val="22"/>
                <w:szCs w:val="22"/>
              </w:rPr>
            </w:pPr>
          </w:p>
          <w:p w14:paraId="31469E33" w14:textId="77777777" w:rsidR="00782C1A" w:rsidRPr="00320B2A" w:rsidRDefault="00782C1A" w:rsidP="00320B2A">
            <w:pPr>
              <w:spacing w:line="240" w:lineRule="auto"/>
              <w:rPr>
                <w:rFonts w:ascii="Arial" w:hAnsi="Arial" w:cs="Arial"/>
                <w:sz w:val="22"/>
                <w:szCs w:val="22"/>
              </w:rPr>
            </w:pPr>
          </w:p>
          <w:p w14:paraId="7D2FD946" w14:textId="77777777" w:rsidR="00782C1A" w:rsidRPr="00320B2A" w:rsidRDefault="00782C1A" w:rsidP="00320B2A">
            <w:pPr>
              <w:spacing w:line="240" w:lineRule="auto"/>
              <w:rPr>
                <w:rFonts w:ascii="Arial" w:hAnsi="Arial" w:cs="Arial"/>
                <w:sz w:val="22"/>
                <w:szCs w:val="22"/>
              </w:rPr>
            </w:pPr>
          </w:p>
          <w:p w14:paraId="2FAF4EF6" w14:textId="77777777" w:rsidR="00782C1A" w:rsidRPr="00320B2A" w:rsidRDefault="00782C1A" w:rsidP="00320B2A">
            <w:pPr>
              <w:spacing w:line="240" w:lineRule="auto"/>
              <w:rPr>
                <w:rFonts w:ascii="Arial" w:hAnsi="Arial" w:cs="Arial"/>
                <w:sz w:val="22"/>
                <w:szCs w:val="22"/>
              </w:rPr>
            </w:pPr>
          </w:p>
          <w:p w14:paraId="73750902" w14:textId="77777777" w:rsidR="00782C1A" w:rsidRPr="00320B2A" w:rsidRDefault="00782C1A" w:rsidP="00320B2A">
            <w:pPr>
              <w:spacing w:line="240" w:lineRule="auto"/>
              <w:rPr>
                <w:rFonts w:ascii="Arial" w:hAnsi="Arial" w:cs="Arial"/>
                <w:sz w:val="22"/>
                <w:szCs w:val="22"/>
              </w:rPr>
            </w:pPr>
          </w:p>
          <w:p w14:paraId="6BE7832A" w14:textId="77777777" w:rsidR="00782C1A" w:rsidRPr="00320B2A" w:rsidRDefault="00782C1A" w:rsidP="00320B2A">
            <w:pPr>
              <w:spacing w:line="240" w:lineRule="auto"/>
              <w:rPr>
                <w:rFonts w:ascii="Arial" w:hAnsi="Arial" w:cs="Arial"/>
                <w:sz w:val="22"/>
                <w:szCs w:val="22"/>
              </w:rPr>
            </w:pPr>
          </w:p>
          <w:p w14:paraId="2B9FE2C3" w14:textId="77777777" w:rsidR="00782C1A" w:rsidRPr="00320B2A" w:rsidRDefault="00782C1A" w:rsidP="00320B2A">
            <w:pPr>
              <w:spacing w:line="240" w:lineRule="auto"/>
              <w:rPr>
                <w:rFonts w:ascii="Arial" w:hAnsi="Arial" w:cs="Arial"/>
                <w:sz w:val="22"/>
                <w:szCs w:val="22"/>
              </w:rPr>
            </w:pPr>
          </w:p>
          <w:p w14:paraId="2FCB1A19" w14:textId="77777777" w:rsidR="00782C1A" w:rsidRPr="00320B2A" w:rsidRDefault="00782C1A" w:rsidP="00320B2A">
            <w:pPr>
              <w:spacing w:line="240" w:lineRule="auto"/>
              <w:rPr>
                <w:rFonts w:ascii="Arial" w:hAnsi="Arial" w:cs="Arial"/>
                <w:sz w:val="22"/>
                <w:szCs w:val="22"/>
              </w:rPr>
            </w:pPr>
          </w:p>
          <w:p w14:paraId="1DB500F5" w14:textId="77777777" w:rsidR="00782C1A" w:rsidRPr="00320B2A" w:rsidRDefault="00782C1A" w:rsidP="00320B2A">
            <w:pPr>
              <w:spacing w:line="240" w:lineRule="auto"/>
              <w:rPr>
                <w:rFonts w:ascii="Arial" w:hAnsi="Arial" w:cs="Arial"/>
                <w:sz w:val="22"/>
                <w:szCs w:val="22"/>
              </w:rPr>
            </w:pPr>
          </w:p>
          <w:p w14:paraId="43F2829B" w14:textId="77777777" w:rsidR="00782C1A" w:rsidRPr="00320B2A" w:rsidRDefault="00782C1A" w:rsidP="00320B2A">
            <w:pPr>
              <w:spacing w:line="240" w:lineRule="auto"/>
              <w:rPr>
                <w:rFonts w:ascii="Arial" w:hAnsi="Arial" w:cs="Arial"/>
                <w:sz w:val="22"/>
                <w:szCs w:val="22"/>
              </w:rPr>
            </w:pPr>
          </w:p>
          <w:p w14:paraId="498958B6" w14:textId="77777777" w:rsidR="00782C1A" w:rsidRPr="00320B2A" w:rsidRDefault="00782C1A" w:rsidP="00320B2A">
            <w:pPr>
              <w:spacing w:line="240" w:lineRule="auto"/>
              <w:rPr>
                <w:rFonts w:ascii="Arial" w:hAnsi="Arial" w:cs="Arial"/>
                <w:sz w:val="22"/>
                <w:szCs w:val="22"/>
              </w:rPr>
            </w:pPr>
          </w:p>
          <w:p w14:paraId="351D273E" w14:textId="77777777" w:rsidR="00782C1A" w:rsidRPr="00320B2A" w:rsidRDefault="00782C1A" w:rsidP="00320B2A">
            <w:pPr>
              <w:spacing w:line="240" w:lineRule="auto"/>
              <w:rPr>
                <w:rFonts w:ascii="Arial" w:hAnsi="Arial" w:cs="Arial"/>
                <w:sz w:val="22"/>
                <w:szCs w:val="22"/>
              </w:rPr>
            </w:pPr>
          </w:p>
          <w:p w14:paraId="3A77494B" w14:textId="77777777" w:rsidR="00782C1A" w:rsidRPr="00320B2A" w:rsidRDefault="00782C1A" w:rsidP="00320B2A">
            <w:pPr>
              <w:spacing w:line="240" w:lineRule="auto"/>
              <w:rPr>
                <w:rFonts w:ascii="Arial" w:hAnsi="Arial" w:cs="Arial"/>
                <w:sz w:val="22"/>
                <w:szCs w:val="22"/>
              </w:rPr>
            </w:pPr>
          </w:p>
          <w:p w14:paraId="0D439EF0" w14:textId="77777777" w:rsidR="00782C1A" w:rsidRPr="00320B2A" w:rsidRDefault="00782C1A" w:rsidP="00320B2A">
            <w:pPr>
              <w:spacing w:line="240" w:lineRule="auto"/>
              <w:rPr>
                <w:rFonts w:ascii="Arial" w:hAnsi="Arial" w:cs="Arial"/>
                <w:sz w:val="22"/>
                <w:szCs w:val="22"/>
              </w:rPr>
            </w:pPr>
          </w:p>
          <w:p w14:paraId="763504BF" w14:textId="77777777" w:rsidR="00782C1A" w:rsidRPr="00320B2A" w:rsidRDefault="00782C1A" w:rsidP="00320B2A">
            <w:pPr>
              <w:spacing w:line="240" w:lineRule="auto"/>
              <w:rPr>
                <w:rFonts w:ascii="Arial" w:hAnsi="Arial" w:cs="Arial"/>
                <w:sz w:val="22"/>
                <w:szCs w:val="22"/>
              </w:rPr>
            </w:pPr>
          </w:p>
          <w:p w14:paraId="6B040FFD" w14:textId="77777777" w:rsidR="00782C1A" w:rsidRPr="00320B2A" w:rsidRDefault="00782C1A" w:rsidP="00320B2A">
            <w:pPr>
              <w:spacing w:line="240" w:lineRule="auto"/>
              <w:rPr>
                <w:rFonts w:ascii="Arial" w:hAnsi="Arial" w:cs="Arial"/>
                <w:sz w:val="22"/>
                <w:szCs w:val="22"/>
              </w:rPr>
            </w:pPr>
          </w:p>
          <w:p w14:paraId="15E65FD0" w14:textId="77777777" w:rsidR="00782C1A" w:rsidRPr="00320B2A" w:rsidRDefault="00782C1A" w:rsidP="00320B2A">
            <w:pPr>
              <w:spacing w:line="240" w:lineRule="auto"/>
              <w:rPr>
                <w:rFonts w:ascii="Arial" w:hAnsi="Arial" w:cs="Arial"/>
                <w:sz w:val="22"/>
                <w:szCs w:val="22"/>
              </w:rPr>
            </w:pPr>
          </w:p>
          <w:p w14:paraId="41F66EA0" w14:textId="77777777" w:rsidR="00782C1A" w:rsidRPr="00320B2A" w:rsidRDefault="00782C1A" w:rsidP="00320B2A">
            <w:pPr>
              <w:spacing w:line="240" w:lineRule="auto"/>
              <w:rPr>
                <w:rFonts w:ascii="Arial" w:hAnsi="Arial" w:cs="Arial"/>
                <w:sz w:val="22"/>
                <w:szCs w:val="22"/>
              </w:rPr>
            </w:pPr>
          </w:p>
          <w:p w14:paraId="25FED594" w14:textId="77777777" w:rsidR="00782C1A" w:rsidRPr="00320B2A" w:rsidRDefault="00782C1A" w:rsidP="00320B2A">
            <w:pPr>
              <w:spacing w:line="240" w:lineRule="auto"/>
              <w:rPr>
                <w:rFonts w:ascii="Arial" w:hAnsi="Arial" w:cs="Arial"/>
                <w:sz w:val="22"/>
                <w:szCs w:val="22"/>
              </w:rPr>
            </w:pPr>
          </w:p>
          <w:p w14:paraId="3C54665B" w14:textId="77777777" w:rsidR="00782C1A" w:rsidRPr="00320B2A" w:rsidRDefault="00782C1A" w:rsidP="00320B2A">
            <w:pPr>
              <w:spacing w:line="240" w:lineRule="auto"/>
              <w:rPr>
                <w:rFonts w:ascii="Arial" w:hAnsi="Arial" w:cs="Arial"/>
                <w:sz w:val="22"/>
                <w:szCs w:val="22"/>
              </w:rPr>
            </w:pPr>
          </w:p>
          <w:p w14:paraId="0CE797DD" w14:textId="77777777" w:rsidR="00782C1A" w:rsidRPr="00320B2A" w:rsidRDefault="00782C1A" w:rsidP="00320B2A">
            <w:pPr>
              <w:spacing w:line="240" w:lineRule="auto"/>
              <w:rPr>
                <w:rFonts w:ascii="Arial" w:hAnsi="Arial" w:cs="Arial"/>
                <w:sz w:val="22"/>
                <w:szCs w:val="22"/>
              </w:rPr>
            </w:pPr>
          </w:p>
          <w:p w14:paraId="0E5BF88C" w14:textId="77777777" w:rsidR="00782C1A" w:rsidRPr="00320B2A" w:rsidRDefault="00782C1A" w:rsidP="00320B2A">
            <w:pPr>
              <w:spacing w:line="240" w:lineRule="auto"/>
              <w:rPr>
                <w:rFonts w:ascii="Arial" w:hAnsi="Arial" w:cs="Arial"/>
                <w:sz w:val="22"/>
                <w:szCs w:val="22"/>
              </w:rPr>
            </w:pPr>
          </w:p>
          <w:p w14:paraId="795AD52B" w14:textId="77777777" w:rsidR="00782C1A" w:rsidRPr="00320B2A" w:rsidRDefault="00782C1A" w:rsidP="00320B2A">
            <w:pPr>
              <w:spacing w:line="240" w:lineRule="auto"/>
              <w:rPr>
                <w:rFonts w:ascii="Arial" w:hAnsi="Arial" w:cs="Arial"/>
                <w:sz w:val="22"/>
                <w:szCs w:val="22"/>
              </w:rPr>
            </w:pPr>
          </w:p>
          <w:p w14:paraId="1916E4AD" w14:textId="77777777" w:rsidR="00782C1A" w:rsidRPr="00320B2A" w:rsidRDefault="00782C1A" w:rsidP="00320B2A">
            <w:pPr>
              <w:spacing w:line="240" w:lineRule="auto"/>
              <w:rPr>
                <w:rFonts w:ascii="Arial" w:hAnsi="Arial" w:cs="Arial"/>
                <w:sz w:val="22"/>
                <w:szCs w:val="22"/>
              </w:rPr>
            </w:pPr>
            <w:r w:rsidRPr="00320B2A">
              <w:rPr>
                <w:rFonts w:ascii="Arial" w:hAnsi="Arial" w:cs="Arial"/>
                <w:sz w:val="22"/>
                <w:szCs w:val="22"/>
              </w:rPr>
              <w:t>(REFORMADO, P.O. 2 DE SEPTIEMBRE DE 2020)</w:t>
            </w:r>
          </w:p>
          <w:p w14:paraId="1E4F8D6D" w14:textId="77777777" w:rsidR="00782C1A" w:rsidRPr="00320B2A" w:rsidRDefault="00782C1A" w:rsidP="00320B2A">
            <w:pPr>
              <w:spacing w:line="240" w:lineRule="auto"/>
              <w:rPr>
                <w:rFonts w:ascii="Arial" w:hAnsi="Arial" w:cs="Arial"/>
                <w:b/>
                <w:bCs/>
                <w:sz w:val="22"/>
                <w:szCs w:val="22"/>
              </w:rPr>
            </w:pPr>
            <w:r w:rsidRPr="00320B2A">
              <w:rPr>
                <w:rFonts w:ascii="Arial" w:hAnsi="Arial" w:cs="Arial"/>
                <w:sz w:val="22"/>
                <w:szCs w:val="22"/>
              </w:rPr>
              <w:t xml:space="preserve">Los partidos políticos en la determinación de los criterios para garantizar la paridad de género en sus métodos de selección de </w:t>
            </w:r>
            <w:r w:rsidRPr="00320B2A">
              <w:rPr>
                <w:rFonts w:ascii="Arial" w:hAnsi="Arial" w:cs="Arial"/>
                <w:b/>
                <w:bCs/>
                <w:sz w:val="22"/>
                <w:szCs w:val="22"/>
              </w:rPr>
              <w:t>candidaturas</w:t>
            </w:r>
            <w:r w:rsidRPr="00320B2A">
              <w:rPr>
                <w:rFonts w:ascii="Arial" w:hAnsi="Arial" w:cs="Arial"/>
                <w:sz w:val="22"/>
                <w:szCs w:val="22"/>
              </w:rPr>
              <w:t xml:space="preserve"> deberán respetar </w:t>
            </w:r>
            <w:r w:rsidRPr="00320B2A">
              <w:rPr>
                <w:rFonts w:ascii="Arial" w:hAnsi="Arial" w:cs="Arial"/>
                <w:b/>
                <w:bCs/>
                <w:sz w:val="22"/>
                <w:szCs w:val="22"/>
              </w:rPr>
              <w:t>el principio de paridad de género en su aspecto cualitativo y cuantitativo.</w:t>
            </w:r>
          </w:p>
          <w:p w14:paraId="0B90E53B" w14:textId="77777777" w:rsidR="00782C1A" w:rsidRPr="00320B2A" w:rsidRDefault="00782C1A" w:rsidP="00320B2A">
            <w:pPr>
              <w:spacing w:line="240" w:lineRule="auto"/>
              <w:rPr>
                <w:rFonts w:ascii="Arial" w:hAnsi="Arial" w:cs="Arial"/>
                <w:sz w:val="22"/>
                <w:szCs w:val="22"/>
              </w:rPr>
            </w:pPr>
          </w:p>
          <w:p w14:paraId="50B6BB3C" w14:textId="77777777" w:rsidR="00782C1A" w:rsidRPr="00320B2A" w:rsidRDefault="00782C1A" w:rsidP="00320B2A">
            <w:pPr>
              <w:spacing w:line="240" w:lineRule="auto"/>
              <w:rPr>
                <w:rFonts w:ascii="Arial" w:hAnsi="Arial" w:cs="Arial"/>
                <w:sz w:val="22"/>
                <w:szCs w:val="22"/>
              </w:rPr>
            </w:pPr>
          </w:p>
          <w:p w14:paraId="0D39CC7C" w14:textId="77777777" w:rsidR="00782C1A" w:rsidRPr="00320B2A" w:rsidRDefault="00782C1A" w:rsidP="00320B2A">
            <w:pPr>
              <w:spacing w:line="240" w:lineRule="auto"/>
              <w:rPr>
                <w:rFonts w:ascii="Arial" w:hAnsi="Arial" w:cs="Arial"/>
                <w:sz w:val="22"/>
                <w:szCs w:val="22"/>
              </w:rPr>
            </w:pPr>
          </w:p>
          <w:p w14:paraId="62165BB8" w14:textId="77777777" w:rsidR="00782C1A" w:rsidRPr="00320B2A" w:rsidRDefault="00782C1A" w:rsidP="00320B2A">
            <w:pPr>
              <w:spacing w:line="240" w:lineRule="auto"/>
              <w:rPr>
                <w:rFonts w:ascii="Arial" w:hAnsi="Arial" w:cs="Arial"/>
                <w:sz w:val="22"/>
                <w:szCs w:val="22"/>
              </w:rPr>
            </w:pPr>
          </w:p>
          <w:p w14:paraId="4662DE21" w14:textId="77777777" w:rsidR="00DB2A0D" w:rsidRPr="00320B2A" w:rsidRDefault="00DB2A0D" w:rsidP="00320B2A">
            <w:pPr>
              <w:spacing w:line="240" w:lineRule="auto"/>
              <w:rPr>
                <w:rFonts w:ascii="Arial" w:hAnsi="Arial" w:cs="Arial"/>
                <w:sz w:val="22"/>
                <w:szCs w:val="22"/>
              </w:rPr>
            </w:pPr>
          </w:p>
          <w:p w14:paraId="4E7B0ABB" w14:textId="77777777" w:rsidR="00782C1A" w:rsidRPr="00320B2A" w:rsidRDefault="00782C1A" w:rsidP="00320B2A">
            <w:pPr>
              <w:spacing w:line="240" w:lineRule="auto"/>
              <w:rPr>
                <w:rFonts w:ascii="Arial" w:hAnsi="Arial" w:cs="Arial"/>
                <w:sz w:val="22"/>
                <w:szCs w:val="22"/>
              </w:rPr>
            </w:pPr>
          </w:p>
          <w:p w14:paraId="615781C5" w14:textId="77777777" w:rsidR="00782C1A" w:rsidRPr="00320B2A" w:rsidRDefault="00782C1A" w:rsidP="00320B2A">
            <w:pPr>
              <w:spacing w:line="240" w:lineRule="auto"/>
              <w:rPr>
                <w:rFonts w:ascii="Arial" w:hAnsi="Arial" w:cs="Arial"/>
                <w:sz w:val="22"/>
                <w:szCs w:val="22"/>
              </w:rPr>
            </w:pPr>
          </w:p>
          <w:p w14:paraId="751A5A99" w14:textId="77777777" w:rsidR="00782C1A" w:rsidRPr="00320B2A" w:rsidRDefault="00782C1A" w:rsidP="00320B2A">
            <w:pPr>
              <w:spacing w:line="240" w:lineRule="auto"/>
              <w:rPr>
                <w:rFonts w:ascii="Arial" w:hAnsi="Arial" w:cs="Arial"/>
                <w:sz w:val="22"/>
                <w:szCs w:val="22"/>
              </w:rPr>
            </w:pPr>
          </w:p>
          <w:p w14:paraId="0F129F57" w14:textId="77777777" w:rsidR="00782C1A" w:rsidRPr="00320B2A" w:rsidRDefault="00782C1A" w:rsidP="00320B2A">
            <w:pPr>
              <w:spacing w:line="240" w:lineRule="auto"/>
              <w:rPr>
                <w:rFonts w:ascii="Arial" w:hAnsi="Arial" w:cs="Arial"/>
                <w:sz w:val="22"/>
                <w:szCs w:val="22"/>
              </w:rPr>
            </w:pPr>
          </w:p>
          <w:p w14:paraId="5877748B" w14:textId="77777777" w:rsidR="00782C1A" w:rsidRPr="00320B2A" w:rsidRDefault="00782C1A" w:rsidP="00320B2A">
            <w:pPr>
              <w:spacing w:line="240" w:lineRule="auto"/>
              <w:rPr>
                <w:rFonts w:ascii="Arial" w:hAnsi="Arial" w:cs="Arial"/>
                <w:sz w:val="22"/>
                <w:szCs w:val="22"/>
              </w:rPr>
            </w:pPr>
          </w:p>
          <w:p w14:paraId="79BECB37" w14:textId="77777777" w:rsidR="00782C1A" w:rsidRPr="00320B2A" w:rsidRDefault="00782C1A" w:rsidP="00320B2A">
            <w:pPr>
              <w:spacing w:line="240" w:lineRule="auto"/>
              <w:rPr>
                <w:rFonts w:ascii="Arial" w:hAnsi="Arial" w:cs="Arial"/>
                <w:sz w:val="22"/>
                <w:szCs w:val="22"/>
              </w:rPr>
            </w:pPr>
          </w:p>
          <w:p w14:paraId="2786EB34" w14:textId="77777777" w:rsidR="00782C1A" w:rsidRPr="00320B2A" w:rsidRDefault="00782C1A" w:rsidP="00320B2A">
            <w:pPr>
              <w:spacing w:line="240" w:lineRule="auto"/>
              <w:rPr>
                <w:rFonts w:ascii="Arial" w:hAnsi="Arial" w:cs="Arial"/>
                <w:sz w:val="22"/>
                <w:szCs w:val="22"/>
              </w:rPr>
            </w:pPr>
          </w:p>
          <w:p w14:paraId="7DF9E4DB" w14:textId="77777777" w:rsidR="00782C1A" w:rsidRPr="00320B2A" w:rsidRDefault="00782C1A" w:rsidP="00320B2A">
            <w:pPr>
              <w:spacing w:line="240" w:lineRule="auto"/>
              <w:rPr>
                <w:rFonts w:ascii="Arial" w:hAnsi="Arial" w:cs="Arial"/>
                <w:sz w:val="22"/>
                <w:szCs w:val="22"/>
              </w:rPr>
            </w:pPr>
          </w:p>
          <w:p w14:paraId="76CDA3E2" w14:textId="77777777" w:rsidR="00782C1A" w:rsidRPr="00320B2A" w:rsidRDefault="00782C1A" w:rsidP="00320B2A">
            <w:pPr>
              <w:spacing w:line="240" w:lineRule="auto"/>
              <w:rPr>
                <w:rFonts w:ascii="Arial" w:hAnsi="Arial" w:cs="Arial"/>
                <w:sz w:val="22"/>
                <w:szCs w:val="22"/>
              </w:rPr>
            </w:pPr>
          </w:p>
          <w:p w14:paraId="4A151EE5" w14:textId="77777777" w:rsidR="00782C1A" w:rsidRPr="00320B2A" w:rsidRDefault="00782C1A" w:rsidP="00320B2A">
            <w:pPr>
              <w:spacing w:line="240" w:lineRule="auto"/>
              <w:rPr>
                <w:rFonts w:ascii="Arial" w:hAnsi="Arial" w:cs="Arial"/>
                <w:sz w:val="22"/>
                <w:szCs w:val="22"/>
              </w:rPr>
            </w:pPr>
          </w:p>
          <w:p w14:paraId="274F1288" w14:textId="77777777" w:rsidR="00782C1A" w:rsidRPr="00320B2A" w:rsidRDefault="00782C1A" w:rsidP="00320B2A">
            <w:pPr>
              <w:spacing w:line="240" w:lineRule="auto"/>
              <w:rPr>
                <w:rFonts w:ascii="Arial" w:hAnsi="Arial" w:cs="Arial"/>
                <w:sz w:val="22"/>
                <w:szCs w:val="22"/>
              </w:rPr>
            </w:pPr>
          </w:p>
          <w:p w14:paraId="1F86AEFE" w14:textId="77777777" w:rsidR="00782C1A" w:rsidRPr="00320B2A" w:rsidRDefault="00782C1A" w:rsidP="00320B2A">
            <w:pPr>
              <w:spacing w:line="240" w:lineRule="auto"/>
              <w:rPr>
                <w:rFonts w:ascii="Arial" w:hAnsi="Arial" w:cs="Arial"/>
                <w:sz w:val="22"/>
                <w:szCs w:val="22"/>
              </w:rPr>
            </w:pPr>
          </w:p>
          <w:p w14:paraId="0CF419F9" w14:textId="77777777" w:rsidR="00782C1A" w:rsidRPr="00320B2A" w:rsidRDefault="00782C1A" w:rsidP="00320B2A">
            <w:pPr>
              <w:spacing w:line="240" w:lineRule="auto"/>
              <w:rPr>
                <w:rFonts w:ascii="Arial" w:hAnsi="Arial" w:cs="Arial"/>
                <w:sz w:val="22"/>
                <w:szCs w:val="22"/>
              </w:rPr>
            </w:pPr>
          </w:p>
          <w:p w14:paraId="0B9514D1" w14:textId="77777777" w:rsidR="00782C1A" w:rsidRPr="00320B2A" w:rsidRDefault="00782C1A" w:rsidP="00320B2A">
            <w:pPr>
              <w:spacing w:line="240" w:lineRule="auto"/>
              <w:rPr>
                <w:rFonts w:ascii="Arial" w:hAnsi="Arial" w:cs="Arial"/>
                <w:sz w:val="22"/>
                <w:szCs w:val="22"/>
              </w:rPr>
            </w:pPr>
          </w:p>
          <w:p w14:paraId="0E64E084" w14:textId="77777777" w:rsidR="00B63587" w:rsidRPr="00320B2A" w:rsidRDefault="00B63587" w:rsidP="00320B2A">
            <w:pPr>
              <w:spacing w:line="240" w:lineRule="auto"/>
              <w:rPr>
                <w:rFonts w:ascii="Arial" w:hAnsi="Arial" w:cs="Arial"/>
                <w:sz w:val="22"/>
                <w:szCs w:val="22"/>
              </w:rPr>
            </w:pPr>
          </w:p>
          <w:p w14:paraId="4F05D702" w14:textId="77777777" w:rsidR="00B63587" w:rsidRPr="00320B2A" w:rsidRDefault="00B63587" w:rsidP="00320B2A">
            <w:pPr>
              <w:spacing w:line="240" w:lineRule="auto"/>
              <w:rPr>
                <w:rFonts w:ascii="Arial" w:hAnsi="Arial" w:cs="Arial"/>
                <w:sz w:val="22"/>
                <w:szCs w:val="22"/>
              </w:rPr>
            </w:pPr>
          </w:p>
          <w:p w14:paraId="2E164444" w14:textId="77777777" w:rsidR="00B63587" w:rsidRPr="00320B2A" w:rsidRDefault="00B63587" w:rsidP="00320B2A">
            <w:pPr>
              <w:spacing w:line="240" w:lineRule="auto"/>
              <w:rPr>
                <w:rFonts w:ascii="Arial" w:hAnsi="Arial" w:cs="Arial"/>
                <w:sz w:val="22"/>
                <w:szCs w:val="22"/>
              </w:rPr>
            </w:pPr>
          </w:p>
          <w:p w14:paraId="2745A4B2" w14:textId="77777777" w:rsidR="00B63587" w:rsidRPr="00320B2A" w:rsidRDefault="00B63587" w:rsidP="00320B2A">
            <w:pPr>
              <w:spacing w:line="240" w:lineRule="auto"/>
              <w:rPr>
                <w:rFonts w:ascii="Arial" w:hAnsi="Arial" w:cs="Arial"/>
                <w:sz w:val="22"/>
                <w:szCs w:val="22"/>
              </w:rPr>
            </w:pPr>
          </w:p>
          <w:p w14:paraId="7DFA0892" w14:textId="77777777"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ARTICULO 78.-</w:t>
            </w:r>
            <w:r w:rsidRPr="00320B2A">
              <w:rPr>
                <w:rFonts w:ascii="Arial" w:hAnsi="Arial" w:cs="Arial"/>
                <w:sz w:val="22"/>
                <w:szCs w:val="22"/>
              </w:rPr>
              <w:t xml:space="preserve"> …</w:t>
            </w:r>
          </w:p>
          <w:p w14:paraId="7C27B947" w14:textId="77777777" w:rsidR="00B63587" w:rsidRPr="00320B2A" w:rsidRDefault="00B63587" w:rsidP="00320B2A">
            <w:pPr>
              <w:spacing w:line="240" w:lineRule="auto"/>
              <w:rPr>
                <w:rFonts w:ascii="Arial" w:hAnsi="Arial" w:cs="Arial"/>
                <w:sz w:val="22"/>
                <w:szCs w:val="22"/>
              </w:rPr>
            </w:pPr>
          </w:p>
          <w:p w14:paraId="1AFBDCE5"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w:t>
            </w:r>
          </w:p>
          <w:p w14:paraId="4B55F9A8" w14:textId="77777777" w:rsidR="00B63587" w:rsidRPr="00320B2A" w:rsidRDefault="00B63587" w:rsidP="00320B2A">
            <w:pPr>
              <w:spacing w:line="240" w:lineRule="auto"/>
              <w:rPr>
                <w:rFonts w:ascii="Arial" w:hAnsi="Arial" w:cs="Arial"/>
                <w:sz w:val="22"/>
                <w:szCs w:val="22"/>
              </w:rPr>
            </w:pPr>
          </w:p>
          <w:p w14:paraId="3C579246"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P.O. 2 DE SEPTIEMBRE DE 2020)</w:t>
            </w:r>
          </w:p>
          <w:p w14:paraId="06936505" w14:textId="77777777"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La Presidencia Municipal, Sindicatura y Regidurías</w:t>
            </w:r>
            <w:r w:rsidRPr="00320B2A">
              <w:rPr>
                <w:rFonts w:ascii="Arial" w:hAnsi="Arial" w:cs="Arial"/>
                <w:sz w:val="22"/>
                <w:szCs w:val="22"/>
              </w:rPr>
              <w:t xml:space="preserve"> de los ayuntamientos durarán en su cargo tres años, pudiendo ser electos por un período adicional consecutivo. La postulación sólo podrá ser realizada por el mismo partido o por cualquiera de los partidos integrantes de la coalición que los hubieren postulado, salvo que hayan renunciado o perdido su militancia antes de la mitad de su mandato.</w:t>
            </w:r>
          </w:p>
          <w:p w14:paraId="5F971F45" w14:textId="77777777" w:rsidR="00B63587" w:rsidRPr="00320B2A" w:rsidRDefault="00B63587" w:rsidP="00320B2A">
            <w:pPr>
              <w:spacing w:line="240" w:lineRule="auto"/>
              <w:rPr>
                <w:rFonts w:ascii="Arial" w:hAnsi="Arial" w:cs="Arial"/>
                <w:sz w:val="22"/>
                <w:szCs w:val="22"/>
              </w:rPr>
            </w:pPr>
          </w:p>
          <w:p w14:paraId="43978B95" w14:textId="77777777" w:rsidR="00B63587" w:rsidRPr="00320B2A" w:rsidRDefault="00B63587" w:rsidP="00320B2A">
            <w:pPr>
              <w:spacing w:line="240" w:lineRule="auto"/>
              <w:rPr>
                <w:rFonts w:ascii="Arial" w:hAnsi="Arial" w:cs="Arial"/>
                <w:sz w:val="22"/>
                <w:szCs w:val="22"/>
              </w:rPr>
            </w:pPr>
          </w:p>
          <w:p w14:paraId="1E261FB6"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w:t>
            </w:r>
          </w:p>
          <w:p w14:paraId="379B394C" w14:textId="77777777" w:rsidR="00B63587" w:rsidRPr="00320B2A" w:rsidRDefault="00B63587" w:rsidP="00320B2A">
            <w:pPr>
              <w:spacing w:line="240" w:lineRule="auto"/>
              <w:rPr>
                <w:rFonts w:ascii="Arial" w:hAnsi="Arial" w:cs="Arial"/>
                <w:sz w:val="22"/>
                <w:szCs w:val="22"/>
              </w:rPr>
            </w:pPr>
          </w:p>
          <w:p w14:paraId="58F1EA94" w14:textId="77777777" w:rsidR="00B63587" w:rsidRPr="00320B2A" w:rsidRDefault="00B63587" w:rsidP="00320B2A">
            <w:pPr>
              <w:spacing w:line="240" w:lineRule="auto"/>
              <w:rPr>
                <w:rFonts w:ascii="Arial" w:hAnsi="Arial" w:cs="Arial"/>
                <w:sz w:val="22"/>
                <w:szCs w:val="22"/>
              </w:rPr>
            </w:pPr>
          </w:p>
          <w:p w14:paraId="53C12507" w14:textId="77777777" w:rsidR="00B63587" w:rsidRPr="00320B2A" w:rsidRDefault="00B63587" w:rsidP="00320B2A">
            <w:pPr>
              <w:spacing w:line="240" w:lineRule="auto"/>
              <w:rPr>
                <w:rFonts w:ascii="Arial" w:hAnsi="Arial" w:cs="Arial"/>
                <w:sz w:val="22"/>
                <w:szCs w:val="22"/>
              </w:rPr>
            </w:pPr>
          </w:p>
          <w:p w14:paraId="33B661A6" w14:textId="77777777" w:rsidR="00B63587" w:rsidRPr="00320B2A" w:rsidRDefault="00B63587" w:rsidP="00320B2A">
            <w:pPr>
              <w:spacing w:line="240" w:lineRule="auto"/>
              <w:rPr>
                <w:rFonts w:ascii="Arial" w:hAnsi="Arial" w:cs="Arial"/>
                <w:sz w:val="22"/>
                <w:szCs w:val="22"/>
              </w:rPr>
            </w:pPr>
          </w:p>
          <w:p w14:paraId="76CCEA8E" w14:textId="77777777" w:rsidR="00B63587" w:rsidRPr="00320B2A" w:rsidRDefault="00B63587" w:rsidP="00320B2A">
            <w:pPr>
              <w:spacing w:line="240" w:lineRule="auto"/>
              <w:rPr>
                <w:rFonts w:ascii="Arial" w:hAnsi="Arial" w:cs="Arial"/>
                <w:sz w:val="22"/>
                <w:szCs w:val="22"/>
              </w:rPr>
            </w:pPr>
          </w:p>
          <w:p w14:paraId="2E4F2DD7" w14:textId="77777777" w:rsidR="00B63587" w:rsidRPr="00320B2A" w:rsidRDefault="00B63587" w:rsidP="00320B2A">
            <w:pPr>
              <w:spacing w:line="240" w:lineRule="auto"/>
              <w:rPr>
                <w:rFonts w:ascii="Arial" w:hAnsi="Arial" w:cs="Arial"/>
                <w:sz w:val="22"/>
                <w:szCs w:val="22"/>
              </w:rPr>
            </w:pPr>
          </w:p>
          <w:p w14:paraId="2E9E6C72" w14:textId="77777777" w:rsidR="00B63587" w:rsidRPr="00320B2A" w:rsidRDefault="00B63587" w:rsidP="00320B2A">
            <w:pPr>
              <w:spacing w:line="240" w:lineRule="auto"/>
              <w:rPr>
                <w:rFonts w:ascii="Arial" w:hAnsi="Arial" w:cs="Arial"/>
                <w:sz w:val="22"/>
                <w:szCs w:val="22"/>
              </w:rPr>
            </w:pPr>
          </w:p>
          <w:p w14:paraId="0EB31501" w14:textId="77777777" w:rsidR="00B63587" w:rsidRPr="00320B2A" w:rsidRDefault="00B63587" w:rsidP="00320B2A">
            <w:pPr>
              <w:spacing w:line="240" w:lineRule="auto"/>
              <w:rPr>
                <w:rFonts w:ascii="Arial" w:hAnsi="Arial" w:cs="Arial"/>
                <w:sz w:val="22"/>
                <w:szCs w:val="22"/>
              </w:rPr>
            </w:pPr>
          </w:p>
          <w:p w14:paraId="073974B3"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w:t>
            </w:r>
          </w:p>
          <w:p w14:paraId="423EA662" w14:textId="77777777" w:rsidR="00B63587" w:rsidRPr="00320B2A" w:rsidRDefault="00B63587" w:rsidP="00320B2A">
            <w:pPr>
              <w:spacing w:line="240" w:lineRule="auto"/>
              <w:rPr>
                <w:rFonts w:ascii="Arial" w:hAnsi="Arial" w:cs="Arial"/>
                <w:sz w:val="22"/>
                <w:szCs w:val="22"/>
              </w:rPr>
            </w:pPr>
          </w:p>
          <w:p w14:paraId="7881CFA5" w14:textId="77777777" w:rsidR="00B63587" w:rsidRPr="00320B2A" w:rsidRDefault="00B63587" w:rsidP="00320B2A">
            <w:pPr>
              <w:spacing w:line="240" w:lineRule="auto"/>
              <w:rPr>
                <w:rFonts w:ascii="Arial" w:hAnsi="Arial" w:cs="Arial"/>
                <w:sz w:val="22"/>
                <w:szCs w:val="22"/>
              </w:rPr>
            </w:pPr>
          </w:p>
          <w:p w14:paraId="2707E92D" w14:textId="77777777" w:rsidR="00B63587" w:rsidRPr="00320B2A" w:rsidRDefault="00B63587" w:rsidP="00320B2A">
            <w:pPr>
              <w:spacing w:line="240" w:lineRule="auto"/>
              <w:rPr>
                <w:rFonts w:ascii="Arial" w:hAnsi="Arial" w:cs="Arial"/>
                <w:sz w:val="22"/>
                <w:szCs w:val="22"/>
              </w:rPr>
            </w:pPr>
          </w:p>
          <w:p w14:paraId="75891D1D" w14:textId="77777777" w:rsidR="00B63587" w:rsidRPr="00320B2A" w:rsidRDefault="00B63587" w:rsidP="00320B2A">
            <w:pPr>
              <w:spacing w:line="240" w:lineRule="auto"/>
              <w:rPr>
                <w:rFonts w:ascii="Arial" w:hAnsi="Arial" w:cs="Arial"/>
                <w:sz w:val="22"/>
                <w:szCs w:val="22"/>
              </w:rPr>
            </w:pPr>
          </w:p>
          <w:p w14:paraId="282EE376" w14:textId="77777777" w:rsidR="00B63587" w:rsidRPr="00320B2A" w:rsidRDefault="00B63587" w:rsidP="00320B2A">
            <w:pPr>
              <w:spacing w:line="240" w:lineRule="auto"/>
              <w:rPr>
                <w:rFonts w:ascii="Arial" w:hAnsi="Arial" w:cs="Arial"/>
                <w:sz w:val="22"/>
                <w:szCs w:val="22"/>
              </w:rPr>
            </w:pPr>
          </w:p>
          <w:p w14:paraId="29D8FE82" w14:textId="77777777" w:rsidR="00B63587" w:rsidRPr="00320B2A" w:rsidRDefault="00B63587" w:rsidP="00320B2A">
            <w:pPr>
              <w:spacing w:line="240" w:lineRule="auto"/>
              <w:rPr>
                <w:rFonts w:ascii="Arial" w:hAnsi="Arial" w:cs="Arial"/>
                <w:sz w:val="22"/>
                <w:szCs w:val="22"/>
              </w:rPr>
            </w:pPr>
          </w:p>
          <w:p w14:paraId="04A89680" w14:textId="77777777" w:rsidR="00B63587" w:rsidRPr="00320B2A" w:rsidRDefault="00B63587" w:rsidP="00320B2A">
            <w:pPr>
              <w:spacing w:line="240" w:lineRule="auto"/>
              <w:rPr>
                <w:rFonts w:ascii="Arial" w:hAnsi="Arial" w:cs="Arial"/>
                <w:sz w:val="22"/>
                <w:szCs w:val="22"/>
              </w:rPr>
            </w:pPr>
          </w:p>
          <w:p w14:paraId="52A254BC" w14:textId="77777777" w:rsidR="00B63587" w:rsidRPr="00320B2A" w:rsidRDefault="00B63587" w:rsidP="00320B2A">
            <w:pPr>
              <w:spacing w:line="240" w:lineRule="auto"/>
              <w:rPr>
                <w:rFonts w:ascii="Arial" w:hAnsi="Arial" w:cs="Arial"/>
                <w:sz w:val="22"/>
                <w:szCs w:val="22"/>
              </w:rPr>
            </w:pPr>
          </w:p>
          <w:p w14:paraId="38999EE4" w14:textId="77777777" w:rsidR="00B63587" w:rsidRPr="00320B2A" w:rsidRDefault="00B63587" w:rsidP="00320B2A">
            <w:pPr>
              <w:spacing w:line="240" w:lineRule="auto"/>
              <w:rPr>
                <w:rFonts w:ascii="Arial" w:hAnsi="Arial" w:cs="Arial"/>
                <w:sz w:val="22"/>
                <w:szCs w:val="22"/>
              </w:rPr>
            </w:pPr>
          </w:p>
          <w:p w14:paraId="78716E8F" w14:textId="77777777" w:rsidR="00B63587" w:rsidRPr="00320B2A" w:rsidRDefault="00B63587" w:rsidP="00320B2A">
            <w:pPr>
              <w:spacing w:line="240" w:lineRule="auto"/>
              <w:rPr>
                <w:rFonts w:ascii="Arial" w:hAnsi="Arial" w:cs="Arial"/>
                <w:sz w:val="22"/>
                <w:szCs w:val="22"/>
              </w:rPr>
            </w:pPr>
          </w:p>
          <w:p w14:paraId="32AB6D12" w14:textId="77777777" w:rsidR="00B63587" w:rsidRPr="00320B2A" w:rsidRDefault="00B63587" w:rsidP="00320B2A">
            <w:pPr>
              <w:spacing w:line="240" w:lineRule="auto"/>
              <w:rPr>
                <w:rFonts w:ascii="Arial" w:hAnsi="Arial" w:cs="Arial"/>
                <w:sz w:val="22"/>
                <w:szCs w:val="22"/>
              </w:rPr>
            </w:pPr>
          </w:p>
          <w:p w14:paraId="75840E99" w14:textId="77777777" w:rsidR="00B63587" w:rsidRPr="00320B2A" w:rsidRDefault="00B63587" w:rsidP="00320B2A">
            <w:pPr>
              <w:spacing w:line="240" w:lineRule="auto"/>
              <w:rPr>
                <w:rFonts w:ascii="Arial" w:hAnsi="Arial" w:cs="Arial"/>
                <w:sz w:val="22"/>
                <w:szCs w:val="22"/>
              </w:rPr>
            </w:pPr>
          </w:p>
          <w:p w14:paraId="6630F339" w14:textId="77777777" w:rsidR="00B63587" w:rsidRPr="00320B2A" w:rsidRDefault="00B63587" w:rsidP="00320B2A">
            <w:pPr>
              <w:spacing w:line="240" w:lineRule="auto"/>
              <w:rPr>
                <w:rFonts w:ascii="Arial" w:hAnsi="Arial" w:cs="Arial"/>
                <w:sz w:val="22"/>
                <w:szCs w:val="22"/>
              </w:rPr>
            </w:pPr>
          </w:p>
          <w:p w14:paraId="7EEFC46B" w14:textId="77777777" w:rsidR="00B63587" w:rsidRPr="00320B2A" w:rsidRDefault="00B63587" w:rsidP="00320B2A">
            <w:pPr>
              <w:spacing w:line="240" w:lineRule="auto"/>
              <w:rPr>
                <w:rFonts w:ascii="Arial" w:hAnsi="Arial" w:cs="Arial"/>
                <w:sz w:val="22"/>
                <w:szCs w:val="22"/>
              </w:rPr>
            </w:pPr>
          </w:p>
          <w:p w14:paraId="4F4F4098" w14:textId="77777777" w:rsidR="00B63587" w:rsidRDefault="00B63587" w:rsidP="00320B2A">
            <w:pPr>
              <w:spacing w:line="240" w:lineRule="auto"/>
              <w:rPr>
                <w:rFonts w:ascii="Arial" w:hAnsi="Arial" w:cs="Arial"/>
                <w:sz w:val="22"/>
                <w:szCs w:val="22"/>
              </w:rPr>
            </w:pPr>
          </w:p>
          <w:p w14:paraId="7E1290DC" w14:textId="77777777" w:rsidR="000B24DC" w:rsidRDefault="000B24DC" w:rsidP="00320B2A">
            <w:pPr>
              <w:spacing w:line="240" w:lineRule="auto"/>
              <w:rPr>
                <w:rFonts w:ascii="Arial" w:hAnsi="Arial" w:cs="Arial"/>
                <w:sz w:val="22"/>
                <w:szCs w:val="22"/>
              </w:rPr>
            </w:pPr>
          </w:p>
          <w:p w14:paraId="294C4940" w14:textId="77777777" w:rsidR="000B24DC" w:rsidRDefault="000B24DC" w:rsidP="00320B2A">
            <w:pPr>
              <w:spacing w:line="240" w:lineRule="auto"/>
              <w:rPr>
                <w:rFonts w:ascii="Arial" w:hAnsi="Arial" w:cs="Arial"/>
                <w:sz w:val="22"/>
                <w:szCs w:val="22"/>
              </w:rPr>
            </w:pPr>
          </w:p>
          <w:p w14:paraId="6BA76445" w14:textId="77777777" w:rsidR="0095646D" w:rsidRDefault="0095646D" w:rsidP="00320B2A">
            <w:pPr>
              <w:spacing w:line="240" w:lineRule="auto"/>
              <w:rPr>
                <w:rFonts w:ascii="Arial" w:hAnsi="Arial" w:cs="Arial"/>
                <w:sz w:val="22"/>
                <w:szCs w:val="22"/>
              </w:rPr>
            </w:pPr>
          </w:p>
          <w:p w14:paraId="0FBE9FA8" w14:textId="77777777" w:rsidR="0095646D" w:rsidRDefault="0095646D" w:rsidP="00320B2A">
            <w:pPr>
              <w:spacing w:line="240" w:lineRule="auto"/>
              <w:rPr>
                <w:rFonts w:ascii="Arial" w:hAnsi="Arial" w:cs="Arial"/>
                <w:sz w:val="22"/>
                <w:szCs w:val="22"/>
              </w:rPr>
            </w:pPr>
          </w:p>
          <w:p w14:paraId="1EFFBBC9" w14:textId="77777777" w:rsidR="0095646D" w:rsidRPr="00320B2A" w:rsidRDefault="0095646D" w:rsidP="00320B2A">
            <w:pPr>
              <w:spacing w:line="240" w:lineRule="auto"/>
              <w:rPr>
                <w:rFonts w:ascii="Arial" w:hAnsi="Arial" w:cs="Arial"/>
                <w:sz w:val="22"/>
                <w:szCs w:val="22"/>
              </w:rPr>
            </w:pPr>
          </w:p>
          <w:p w14:paraId="2E6DEDA6"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[N. DE E. ADICIONADO], P.O. 2 DE SEPTIEMBRE DE 2020)</w:t>
            </w:r>
          </w:p>
          <w:p w14:paraId="714C419B" w14:textId="4A42B865" w:rsidR="00782C1A" w:rsidRPr="00320B2A" w:rsidRDefault="00B63587" w:rsidP="00320B2A">
            <w:pPr>
              <w:spacing w:line="240" w:lineRule="auto"/>
              <w:rPr>
                <w:rFonts w:ascii="Arial" w:hAnsi="Arial" w:cs="Arial"/>
                <w:sz w:val="22"/>
                <w:szCs w:val="22"/>
              </w:rPr>
            </w:pPr>
            <w:r w:rsidRPr="00320B2A">
              <w:rPr>
                <w:rFonts w:ascii="Arial" w:hAnsi="Arial" w:cs="Arial"/>
                <w:b/>
                <w:bCs/>
                <w:sz w:val="22"/>
                <w:szCs w:val="22"/>
              </w:rPr>
              <w:t>Los partidos políticos en la determinación de los criterios para garantizar la paridad de género en sus métodos de selección de candidatas y candidatos deberán respetar el principio de paridad de género en su aspecto cualitativo y cuantitativo.</w:t>
            </w:r>
          </w:p>
          <w:p w14:paraId="04BA0233" w14:textId="77777777" w:rsidR="00782C1A" w:rsidRPr="00320B2A" w:rsidRDefault="00782C1A" w:rsidP="00320B2A">
            <w:pPr>
              <w:spacing w:line="240" w:lineRule="auto"/>
              <w:rPr>
                <w:rFonts w:ascii="Arial" w:hAnsi="Arial" w:cs="Arial"/>
                <w:sz w:val="22"/>
                <w:szCs w:val="22"/>
              </w:rPr>
            </w:pPr>
          </w:p>
          <w:p w14:paraId="0178B35E" w14:textId="77777777"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ARTICULO 80.-</w:t>
            </w:r>
            <w:r w:rsidRPr="00320B2A">
              <w:rPr>
                <w:rFonts w:ascii="Arial" w:hAnsi="Arial" w:cs="Arial"/>
                <w:sz w:val="22"/>
                <w:szCs w:val="22"/>
              </w:rPr>
              <w:t xml:space="preserve"> …</w:t>
            </w:r>
          </w:p>
          <w:p w14:paraId="0E85D7AC" w14:textId="77777777" w:rsidR="00B63587" w:rsidRPr="00320B2A" w:rsidRDefault="00B63587" w:rsidP="00320B2A">
            <w:pPr>
              <w:spacing w:line="240" w:lineRule="auto"/>
              <w:rPr>
                <w:rFonts w:ascii="Arial" w:hAnsi="Arial" w:cs="Arial"/>
                <w:sz w:val="22"/>
                <w:szCs w:val="22"/>
              </w:rPr>
            </w:pPr>
          </w:p>
          <w:p w14:paraId="3FAF8FA4"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I.- a IV.- …</w:t>
            </w:r>
          </w:p>
          <w:p w14:paraId="4D2667B9" w14:textId="77777777" w:rsidR="00B63587" w:rsidRPr="00320B2A" w:rsidRDefault="00B63587" w:rsidP="00320B2A">
            <w:pPr>
              <w:spacing w:line="240" w:lineRule="auto"/>
              <w:rPr>
                <w:rFonts w:ascii="Arial" w:hAnsi="Arial" w:cs="Arial"/>
                <w:sz w:val="22"/>
                <w:szCs w:val="22"/>
              </w:rPr>
            </w:pPr>
          </w:p>
          <w:p w14:paraId="5565FDF8" w14:textId="77777777" w:rsidR="00B63587" w:rsidRPr="00320B2A" w:rsidRDefault="00B63587" w:rsidP="00320B2A">
            <w:pPr>
              <w:spacing w:line="240" w:lineRule="auto"/>
              <w:rPr>
                <w:rFonts w:ascii="Arial" w:hAnsi="Arial" w:cs="Arial"/>
                <w:sz w:val="22"/>
                <w:szCs w:val="22"/>
              </w:rPr>
            </w:pPr>
          </w:p>
          <w:p w14:paraId="44CD0429" w14:textId="77777777" w:rsidR="00B63587" w:rsidRPr="00320B2A" w:rsidRDefault="00B63587" w:rsidP="00320B2A">
            <w:pPr>
              <w:spacing w:line="240" w:lineRule="auto"/>
              <w:rPr>
                <w:rFonts w:ascii="Arial" w:hAnsi="Arial" w:cs="Arial"/>
                <w:sz w:val="22"/>
                <w:szCs w:val="22"/>
              </w:rPr>
            </w:pPr>
          </w:p>
          <w:p w14:paraId="08257669" w14:textId="77777777" w:rsidR="00B63587" w:rsidRPr="00320B2A" w:rsidRDefault="00B63587" w:rsidP="00320B2A">
            <w:pPr>
              <w:spacing w:line="240" w:lineRule="auto"/>
              <w:rPr>
                <w:rFonts w:ascii="Arial" w:hAnsi="Arial" w:cs="Arial"/>
                <w:sz w:val="22"/>
                <w:szCs w:val="22"/>
              </w:rPr>
            </w:pPr>
          </w:p>
          <w:p w14:paraId="203C41A2" w14:textId="77777777" w:rsidR="00B63587" w:rsidRPr="00320B2A" w:rsidRDefault="00B63587" w:rsidP="00320B2A">
            <w:pPr>
              <w:spacing w:line="240" w:lineRule="auto"/>
              <w:rPr>
                <w:rFonts w:ascii="Arial" w:hAnsi="Arial" w:cs="Arial"/>
                <w:sz w:val="22"/>
                <w:szCs w:val="22"/>
              </w:rPr>
            </w:pPr>
          </w:p>
          <w:p w14:paraId="42AEB320" w14:textId="77777777" w:rsidR="00B63587" w:rsidRPr="00320B2A" w:rsidRDefault="00B63587" w:rsidP="00320B2A">
            <w:pPr>
              <w:spacing w:line="240" w:lineRule="auto"/>
              <w:rPr>
                <w:rFonts w:ascii="Arial" w:hAnsi="Arial" w:cs="Arial"/>
                <w:sz w:val="22"/>
                <w:szCs w:val="22"/>
              </w:rPr>
            </w:pPr>
          </w:p>
          <w:p w14:paraId="431AB335" w14:textId="77777777" w:rsidR="00B63587" w:rsidRPr="00320B2A" w:rsidRDefault="00B63587" w:rsidP="00320B2A">
            <w:pPr>
              <w:spacing w:line="240" w:lineRule="auto"/>
              <w:rPr>
                <w:rFonts w:ascii="Arial" w:hAnsi="Arial" w:cs="Arial"/>
                <w:sz w:val="22"/>
                <w:szCs w:val="22"/>
              </w:rPr>
            </w:pPr>
          </w:p>
          <w:p w14:paraId="7259D743" w14:textId="77777777" w:rsidR="00B63587" w:rsidRPr="00320B2A" w:rsidRDefault="00B63587" w:rsidP="00320B2A">
            <w:pPr>
              <w:spacing w:line="240" w:lineRule="auto"/>
              <w:rPr>
                <w:rFonts w:ascii="Arial" w:hAnsi="Arial" w:cs="Arial"/>
                <w:sz w:val="22"/>
                <w:szCs w:val="22"/>
              </w:rPr>
            </w:pPr>
          </w:p>
          <w:p w14:paraId="7BA40B77" w14:textId="77777777" w:rsidR="00B63587" w:rsidRPr="00320B2A" w:rsidRDefault="00B63587" w:rsidP="00320B2A">
            <w:pPr>
              <w:spacing w:line="240" w:lineRule="auto"/>
              <w:rPr>
                <w:rFonts w:ascii="Arial" w:hAnsi="Arial" w:cs="Arial"/>
                <w:sz w:val="22"/>
                <w:szCs w:val="22"/>
              </w:rPr>
            </w:pPr>
          </w:p>
          <w:p w14:paraId="5F58C43F" w14:textId="77777777" w:rsidR="00B63587" w:rsidRPr="00320B2A" w:rsidRDefault="00B63587" w:rsidP="00320B2A">
            <w:pPr>
              <w:spacing w:line="240" w:lineRule="auto"/>
              <w:rPr>
                <w:rFonts w:ascii="Arial" w:hAnsi="Arial" w:cs="Arial"/>
                <w:sz w:val="22"/>
                <w:szCs w:val="22"/>
              </w:rPr>
            </w:pPr>
          </w:p>
          <w:p w14:paraId="6B6D9401" w14:textId="77777777" w:rsidR="00B63587" w:rsidRPr="00320B2A" w:rsidRDefault="00B63587" w:rsidP="00320B2A">
            <w:pPr>
              <w:spacing w:line="240" w:lineRule="auto"/>
              <w:rPr>
                <w:rFonts w:ascii="Arial" w:hAnsi="Arial" w:cs="Arial"/>
                <w:sz w:val="22"/>
                <w:szCs w:val="22"/>
              </w:rPr>
            </w:pPr>
          </w:p>
          <w:p w14:paraId="65D3D283" w14:textId="77777777" w:rsidR="00B63587" w:rsidRPr="00320B2A" w:rsidRDefault="00B63587" w:rsidP="00320B2A">
            <w:pPr>
              <w:spacing w:line="240" w:lineRule="auto"/>
              <w:rPr>
                <w:rFonts w:ascii="Arial" w:hAnsi="Arial" w:cs="Arial"/>
                <w:sz w:val="22"/>
                <w:szCs w:val="22"/>
              </w:rPr>
            </w:pPr>
          </w:p>
          <w:p w14:paraId="0A3FD804" w14:textId="77777777" w:rsidR="00B63587" w:rsidRPr="00320B2A" w:rsidRDefault="00B63587" w:rsidP="00320B2A">
            <w:pPr>
              <w:spacing w:line="240" w:lineRule="auto"/>
              <w:rPr>
                <w:rFonts w:ascii="Arial" w:hAnsi="Arial" w:cs="Arial"/>
                <w:sz w:val="22"/>
                <w:szCs w:val="22"/>
              </w:rPr>
            </w:pPr>
          </w:p>
          <w:p w14:paraId="4E4EBE8F" w14:textId="77777777" w:rsidR="00B63587" w:rsidRPr="00320B2A" w:rsidRDefault="00B63587" w:rsidP="00320B2A">
            <w:pPr>
              <w:spacing w:line="240" w:lineRule="auto"/>
              <w:rPr>
                <w:rFonts w:ascii="Arial" w:hAnsi="Arial" w:cs="Arial"/>
                <w:sz w:val="22"/>
                <w:szCs w:val="22"/>
              </w:rPr>
            </w:pPr>
          </w:p>
          <w:p w14:paraId="3DF15B20" w14:textId="77777777" w:rsidR="00B63587" w:rsidRPr="00320B2A" w:rsidRDefault="00B63587" w:rsidP="00320B2A">
            <w:pPr>
              <w:spacing w:line="240" w:lineRule="auto"/>
              <w:rPr>
                <w:rFonts w:ascii="Arial" w:hAnsi="Arial" w:cs="Arial"/>
                <w:sz w:val="22"/>
                <w:szCs w:val="22"/>
              </w:rPr>
            </w:pPr>
          </w:p>
          <w:p w14:paraId="6F41B908" w14:textId="77777777" w:rsidR="00B63587" w:rsidRPr="00320B2A" w:rsidRDefault="00B63587" w:rsidP="00320B2A">
            <w:pPr>
              <w:spacing w:line="240" w:lineRule="auto"/>
              <w:rPr>
                <w:rFonts w:ascii="Arial" w:hAnsi="Arial" w:cs="Arial"/>
                <w:sz w:val="22"/>
                <w:szCs w:val="22"/>
              </w:rPr>
            </w:pPr>
          </w:p>
          <w:p w14:paraId="47646303" w14:textId="77777777" w:rsidR="00B63587" w:rsidRPr="00320B2A" w:rsidRDefault="00B63587" w:rsidP="00320B2A">
            <w:pPr>
              <w:spacing w:line="240" w:lineRule="auto"/>
              <w:rPr>
                <w:rFonts w:ascii="Arial" w:hAnsi="Arial" w:cs="Arial"/>
                <w:sz w:val="22"/>
                <w:szCs w:val="22"/>
              </w:rPr>
            </w:pPr>
          </w:p>
          <w:p w14:paraId="713754B6" w14:textId="77777777" w:rsidR="00B63587" w:rsidRPr="00320B2A" w:rsidRDefault="00B63587" w:rsidP="00320B2A">
            <w:pPr>
              <w:spacing w:line="240" w:lineRule="auto"/>
              <w:rPr>
                <w:rFonts w:ascii="Arial" w:hAnsi="Arial" w:cs="Arial"/>
                <w:sz w:val="22"/>
                <w:szCs w:val="22"/>
              </w:rPr>
            </w:pPr>
          </w:p>
          <w:p w14:paraId="391C9D0D" w14:textId="77777777" w:rsidR="00B63587" w:rsidRPr="00320B2A" w:rsidRDefault="00B63587" w:rsidP="00320B2A">
            <w:pPr>
              <w:spacing w:line="240" w:lineRule="auto"/>
              <w:rPr>
                <w:rFonts w:ascii="Arial" w:hAnsi="Arial" w:cs="Arial"/>
                <w:sz w:val="22"/>
                <w:szCs w:val="22"/>
              </w:rPr>
            </w:pPr>
          </w:p>
          <w:p w14:paraId="19C1D0B2" w14:textId="77777777" w:rsidR="00B63587" w:rsidRPr="00320B2A" w:rsidRDefault="00B63587" w:rsidP="00320B2A">
            <w:pPr>
              <w:spacing w:line="240" w:lineRule="auto"/>
              <w:rPr>
                <w:rFonts w:ascii="Arial" w:hAnsi="Arial" w:cs="Arial"/>
                <w:sz w:val="22"/>
                <w:szCs w:val="22"/>
              </w:rPr>
            </w:pPr>
          </w:p>
          <w:p w14:paraId="72B9B629"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V.- …</w:t>
            </w:r>
          </w:p>
          <w:p w14:paraId="598E4066" w14:textId="77777777" w:rsidR="00B63587" w:rsidRPr="00320B2A" w:rsidRDefault="00B63587" w:rsidP="00320B2A">
            <w:pPr>
              <w:spacing w:line="240" w:lineRule="auto"/>
              <w:rPr>
                <w:rFonts w:ascii="Arial" w:hAnsi="Arial" w:cs="Arial"/>
                <w:sz w:val="22"/>
                <w:szCs w:val="22"/>
              </w:rPr>
            </w:pPr>
          </w:p>
          <w:p w14:paraId="41496C7C" w14:textId="77777777" w:rsidR="00B63587" w:rsidRPr="00320B2A" w:rsidRDefault="00B63587" w:rsidP="00320B2A">
            <w:pPr>
              <w:spacing w:line="240" w:lineRule="auto"/>
              <w:rPr>
                <w:rFonts w:ascii="Arial" w:hAnsi="Arial" w:cs="Arial"/>
                <w:sz w:val="22"/>
                <w:szCs w:val="22"/>
              </w:rPr>
            </w:pPr>
          </w:p>
          <w:p w14:paraId="38D3AC4F"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1 al 4 …</w:t>
            </w:r>
          </w:p>
          <w:p w14:paraId="2B8635AE" w14:textId="77777777" w:rsidR="00B63587" w:rsidRPr="00320B2A" w:rsidRDefault="00B63587" w:rsidP="00320B2A">
            <w:pPr>
              <w:spacing w:line="240" w:lineRule="auto"/>
              <w:rPr>
                <w:rFonts w:ascii="Arial" w:hAnsi="Arial" w:cs="Arial"/>
                <w:sz w:val="22"/>
                <w:szCs w:val="22"/>
              </w:rPr>
            </w:pPr>
          </w:p>
          <w:p w14:paraId="56C62C07" w14:textId="77777777" w:rsidR="00B63587" w:rsidRPr="00320B2A" w:rsidRDefault="00B63587" w:rsidP="00320B2A">
            <w:pPr>
              <w:spacing w:line="240" w:lineRule="auto"/>
              <w:rPr>
                <w:rFonts w:ascii="Arial" w:hAnsi="Arial" w:cs="Arial"/>
                <w:sz w:val="22"/>
                <w:szCs w:val="22"/>
              </w:rPr>
            </w:pPr>
          </w:p>
          <w:p w14:paraId="0B93DDE4" w14:textId="77777777" w:rsidR="00B63587" w:rsidRPr="00320B2A" w:rsidRDefault="00B63587" w:rsidP="00320B2A">
            <w:pPr>
              <w:spacing w:line="240" w:lineRule="auto"/>
              <w:rPr>
                <w:rFonts w:ascii="Arial" w:hAnsi="Arial" w:cs="Arial"/>
                <w:sz w:val="22"/>
                <w:szCs w:val="22"/>
              </w:rPr>
            </w:pPr>
          </w:p>
          <w:p w14:paraId="42B42308" w14:textId="77777777" w:rsidR="00B63587" w:rsidRPr="00320B2A" w:rsidRDefault="00B63587" w:rsidP="00320B2A">
            <w:pPr>
              <w:spacing w:line="240" w:lineRule="auto"/>
              <w:rPr>
                <w:rFonts w:ascii="Arial" w:hAnsi="Arial" w:cs="Arial"/>
                <w:sz w:val="22"/>
                <w:szCs w:val="22"/>
              </w:rPr>
            </w:pPr>
          </w:p>
          <w:p w14:paraId="13B0D462" w14:textId="77777777" w:rsidR="00B63587" w:rsidRPr="00320B2A" w:rsidRDefault="00B63587" w:rsidP="00320B2A">
            <w:pPr>
              <w:spacing w:line="240" w:lineRule="auto"/>
              <w:rPr>
                <w:rFonts w:ascii="Arial" w:hAnsi="Arial" w:cs="Arial"/>
                <w:sz w:val="22"/>
                <w:szCs w:val="22"/>
              </w:rPr>
            </w:pPr>
          </w:p>
          <w:p w14:paraId="01D06B5A" w14:textId="77777777" w:rsidR="00B63587" w:rsidRPr="00320B2A" w:rsidRDefault="00B63587" w:rsidP="00320B2A">
            <w:pPr>
              <w:spacing w:line="240" w:lineRule="auto"/>
              <w:rPr>
                <w:rFonts w:ascii="Arial" w:hAnsi="Arial" w:cs="Arial"/>
                <w:sz w:val="22"/>
                <w:szCs w:val="22"/>
              </w:rPr>
            </w:pPr>
          </w:p>
          <w:p w14:paraId="33B31491" w14:textId="77777777" w:rsidR="00B63587" w:rsidRPr="00320B2A" w:rsidRDefault="00B63587" w:rsidP="00320B2A">
            <w:pPr>
              <w:spacing w:line="240" w:lineRule="auto"/>
              <w:rPr>
                <w:rFonts w:ascii="Arial" w:hAnsi="Arial" w:cs="Arial"/>
                <w:sz w:val="22"/>
                <w:szCs w:val="22"/>
              </w:rPr>
            </w:pPr>
          </w:p>
          <w:p w14:paraId="7828D358" w14:textId="77777777" w:rsidR="00B63587" w:rsidRPr="00320B2A" w:rsidRDefault="00B63587" w:rsidP="00320B2A">
            <w:pPr>
              <w:spacing w:line="240" w:lineRule="auto"/>
              <w:rPr>
                <w:rFonts w:ascii="Arial" w:hAnsi="Arial" w:cs="Arial"/>
                <w:sz w:val="22"/>
                <w:szCs w:val="22"/>
              </w:rPr>
            </w:pPr>
          </w:p>
          <w:p w14:paraId="5140D18D" w14:textId="77777777" w:rsidR="00B63587" w:rsidRPr="00320B2A" w:rsidRDefault="00B63587" w:rsidP="00320B2A">
            <w:pPr>
              <w:spacing w:line="240" w:lineRule="auto"/>
              <w:rPr>
                <w:rFonts w:ascii="Arial" w:hAnsi="Arial" w:cs="Arial"/>
                <w:sz w:val="22"/>
                <w:szCs w:val="22"/>
              </w:rPr>
            </w:pPr>
          </w:p>
          <w:p w14:paraId="3EB3EE5B" w14:textId="77777777" w:rsidR="00B63587" w:rsidRPr="00320B2A" w:rsidRDefault="00B63587" w:rsidP="00320B2A">
            <w:pPr>
              <w:spacing w:line="240" w:lineRule="auto"/>
              <w:rPr>
                <w:rFonts w:ascii="Arial" w:hAnsi="Arial" w:cs="Arial"/>
                <w:sz w:val="22"/>
                <w:szCs w:val="22"/>
              </w:rPr>
            </w:pPr>
          </w:p>
          <w:p w14:paraId="17CBF4A0" w14:textId="77777777" w:rsidR="00B63587" w:rsidRPr="00320B2A" w:rsidRDefault="00B63587" w:rsidP="00320B2A">
            <w:pPr>
              <w:spacing w:line="240" w:lineRule="auto"/>
              <w:rPr>
                <w:rFonts w:ascii="Arial" w:hAnsi="Arial" w:cs="Arial"/>
                <w:sz w:val="22"/>
                <w:szCs w:val="22"/>
              </w:rPr>
            </w:pPr>
          </w:p>
          <w:p w14:paraId="06745042" w14:textId="77777777" w:rsidR="00B63587" w:rsidRPr="00320B2A" w:rsidRDefault="00B63587" w:rsidP="00320B2A">
            <w:pPr>
              <w:spacing w:line="240" w:lineRule="auto"/>
              <w:rPr>
                <w:rFonts w:ascii="Arial" w:hAnsi="Arial" w:cs="Arial"/>
                <w:sz w:val="22"/>
                <w:szCs w:val="22"/>
              </w:rPr>
            </w:pPr>
          </w:p>
          <w:p w14:paraId="373794F2" w14:textId="77777777" w:rsidR="00B63587" w:rsidRPr="00320B2A" w:rsidRDefault="00B63587" w:rsidP="00320B2A">
            <w:pPr>
              <w:spacing w:line="240" w:lineRule="auto"/>
              <w:rPr>
                <w:rFonts w:ascii="Arial" w:hAnsi="Arial" w:cs="Arial"/>
                <w:sz w:val="22"/>
                <w:szCs w:val="22"/>
              </w:rPr>
            </w:pPr>
          </w:p>
          <w:p w14:paraId="6A59DEC1" w14:textId="77777777" w:rsidR="00B63587" w:rsidRPr="00320B2A" w:rsidRDefault="00B63587" w:rsidP="00320B2A">
            <w:pPr>
              <w:spacing w:line="240" w:lineRule="auto"/>
              <w:rPr>
                <w:rFonts w:ascii="Arial" w:hAnsi="Arial" w:cs="Arial"/>
                <w:sz w:val="22"/>
                <w:szCs w:val="22"/>
              </w:rPr>
            </w:pPr>
          </w:p>
          <w:p w14:paraId="14C37FF6" w14:textId="77777777" w:rsidR="00B63587" w:rsidRPr="00320B2A" w:rsidRDefault="00B63587" w:rsidP="00320B2A">
            <w:pPr>
              <w:spacing w:line="240" w:lineRule="auto"/>
              <w:rPr>
                <w:rFonts w:ascii="Arial" w:hAnsi="Arial" w:cs="Arial"/>
                <w:sz w:val="22"/>
                <w:szCs w:val="22"/>
              </w:rPr>
            </w:pPr>
          </w:p>
          <w:p w14:paraId="2B10BEC9" w14:textId="77777777" w:rsidR="00B63587" w:rsidRPr="00320B2A" w:rsidRDefault="00B63587" w:rsidP="00320B2A">
            <w:pPr>
              <w:spacing w:line="240" w:lineRule="auto"/>
              <w:rPr>
                <w:rFonts w:ascii="Arial" w:hAnsi="Arial" w:cs="Arial"/>
                <w:sz w:val="22"/>
                <w:szCs w:val="22"/>
              </w:rPr>
            </w:pPr>
          </w:p>
          <w:p w14:paraId="3C73E442" w14:textId="77777777" w:rsidR="00B63587" w:rsidRPr="00320B2A" w:rsidRDefault="00B63587" w:rsidP="00320B2A">
            <w:pPr>
              <w:spacing w:line="240" w:lineRule="auto"/>
              <w:rPr>
                <w:rFonts w:ascii="Arial" w:hAnsi="Arial" w:cs="Arial"/>
                <w:sz w:val="22"/>
                <w:szCs w:val="22"/>
              </w:rPr>
            </w:pPr>
          </w:p>
          <w:p w14:paraId="45089D81" w14:textId="77777777" w:rsidR="00B63587" w:rsidRPr="00320B2A" w:rsidRDefault="00B63587" w:rsidP="00320B2A">
            <w:pPr>
              <w:spacing w:line="240" w:lineRule="auto"/>
              <w:rPr>
                <w:rFonts w:ascii="Arial" w:hAnsi="Arial" w:cs="Arial"/>
                <w:sz w:val="22"/>
                <w:szCs w:val="22"/>
              </w:rPr>
            </w:pPr>
          </w:p>
          <w:p w14:paraId="768F3C6B" w14:textId="77777777" w:rsidR="00B63587" w:rsidRPr="00320B2A" w:rsidRDefault="00B63587" w:rsidP="00320B2A">
            <w:pPr>
              <w:spacing w:line="240" w:lineRule="auto"/>
              <w:rPr>
                <w:rFonts w:ascii="Arial" w:hAnsi="Arial" w:cs="Arial"/>
                <w:sz w:val="22"/>
                <w:szCs w:val="22"/>
              </w:rPr>
            </w:pPr>
          </w:p>
          <w:p w14:paraId="700DDDEA" w14:textId="77777777" w:rsidR="00B63587" w:rsidRPr="00320B2A" w:rsidRDefault="00B63587" w:rsidP="00320B2A">
            <w:pPr>
              <w:spacing w:line="240" w:lineRule="auto"/>
              <w:rPr>
                <w:rFonts w:ascii="Arial" w:hAnsi="Arial" w:cs="Arial"/>
                <w:sz w:val="22"/>
                <w:szCs w:val="22"/>
              </w:rPr>
            </w:pPr>
          </w:p>
          <w:p w14:paraId="5F073C63" w14:textId="77777777" w:rsidR="00B63587" w:rsidRPr="00320B2A" w:rsidRDefault="00B63587" w:rsidP="00320B2A">
            <w:pPr>
              <w:spacing w:line="240" w:lineRule="auto"/>
              <w:rPr>
                <w:rFonts w:ascii="Arial" w:hAnsi="Arial" w:cs="Arial"/>
                <w:sz w:val="22"/>
                <w:szCs w:val="22"/>
              </w:rPr>
            </w:pPr>
          </w:p>
          <w:p w14:paraId="33A48ED6" w14:textId="77777777" w:rsidR="00B63587" w:rsidRPr="00320B2A" w:rsidRDefault="00B63587" w:rsidP="00320B2A">
            <w:pPr>
              <w:spacing w:line="240" w:lineRule="auto"/>
              <w:rPr>
                <w:rFonts w:ascii="Arial" w:hAnsi="Arial" w:cs="Arial"/>
                <w:sz w:val="22"/>
                <w:szCs w:val="22"/>
              </w:rPr>
            </w:pPr>
          </w:p>
          <w:p w14:paraId="4B087EA9" w14:textId="77777777" w:rsidR="00B63587" w:rsidRPr="00320B2A" w:rsidRDefault="00B63587" w:rsidP="00320B2A">
            <w:pPr>
              <w:spacing w:line="240" w:lineRule="auto"/>
              <w:rPr>
                <w:rFonts w:ascii="Arial" w:hAnsi="Arial" w:cs="Arial"/>
                <w:sz w:val="22"/>
                <w:szCs w:val="22"/>
              </w:rPr>
            </w:pPr>
          </w:p>
          <w:p w14:paraId="1FEFE7D9" w14:textId="77777777" w:rsidR="00B63587" w:rsidRPr="00320B2A" w:rsidRDefault="00B63587" w:rsidP="00320B2A">
            <w:pPr>
              <w:spacing w:line="240" w:lineRule="auto"/>
              <w:rPr>
                <w:rFonts w:ascii="Arial" w:hAnsi="Arial" w:cs="Arial"/>
                <w:sz w:val="22"/>
                <w:szCs w:val="22"/>
              </w:rPr>
            </w:pPr>
          </w:p>
          <w:p w14:paraId="519E2A20" w14:textId="77777777" w:rsidR="00B63587" w:rsidRPr="00320B2A" w:rsidRDefault="00B63587" w:rsidP="00320B2A">
            <w:pPr>
              <w:spacing w:line="240" w:lineRule="auto"/>
              <w:rPr>
                <w:rFonts w:ascii="Arial" w:hAnsi="Arial" w:cs="Arial"/>
                <w:sz w:val="22"/>
                <w:szCs w:val="22"/>
              </w:rPr>
            </w:pPr>
          </w:p>
          <w:p w14:paraId="3BC2F39A" w14:textId="77777777" w:rsidR="00B63587" w:rsidRPr="00320B2A" w:rsidRDefault="00B63587" w:rsidP="00320B2A">
            <w:pPr>
              <w:spacing w:line="240" w:lineRule="auto"/>
              <w:rPr>
                <w:rFonts w:ascii="Arial" w:hAnsi="Arial" w:cs="Arial"/>
                <w:sz w:val="22"/>
                <w:szCs w:val="22"/>
              </w:rPr>
            </w:pPr>
          </w:p>
          <w:p w14:paraId="41083CF4" w14:textId="77777777" w:rsidR="00B63587" w:rsidRPr="00320B2A" w:rsidRDefault="00B63587" w:rsidP="00320B2A">
            <w:pPr>
              <w:spacing w:line="240" w:lineRule="auto"/>
              <w:rPr>
                <w:rFonts w:ascii="Arial" w:hAnsi="Arial" w:cs="Arial"/>
                <w:sz w:val="22"/>
                <w:szCs w:val="22"/>
              </w:rPr>
            </w:pPr>
          </w:p>
          <w:p w14:paraId="74172698" w14:textId="77777777" w:rsidR="00B63587" w:rsidRPr="00320B2A" w:rsidRDefault="00B63587" w:rsidP="00320B2A">
            <w:pPr>
              <w:spacing w:line="240" w:lineRule="auto"/>
              <w:rPr>
                <w:rFonts w:ascii="Arial" w:hAnsi="Arial" w:cs="Arial"/>
                <w:sz w:val="22"/>
                <w:szCs w:val="22"/>
              </w:rPr>
            </w:pPr>
          </w:p>
          <w:p w14:paraId="373079C6" w14:textId="77777777" w:rsidR="00B63587" w:rsidRPr="00320B2A" w:rsidRDefault="00B63587" w:rsidP="00320B2A">
            <w:pPr>
              <w:spacing w:line="240" w:lineRule="auto"/>
              <w:rPr>
                <w:rFonts w:ascii="Arial" w:hAnsi="Arial" w:cs="Arial"/>
                <w:sz w:val="22"/>
                <w:szCs w:val="22"/>
              </w:rPr>
            </w:pPr>
          </w:p>
          <w:p w14:paraId="59BC71C7" w14:textId="77777777" w:rsidR="00B63587" w:rsidRPr="00320B2A" w:rsidRDefault="00B63587" w:rsidP="00320B2A">
            <w:pPr>
              <w:spacing w:line="240" w:lineRule="auto"/>
              <w:rPr>
                <w:rFonts w:ascii="Arial" w:hAnsi="Arial" w:cs="Arial"/>
                <w:sz w:val="22"/>
                <w:szCs w:val="22"/>
              </w:rPr>
            </w:pPr>
          </w:p>
          <w:p w14:paraId="3B6FFDC7" w14:textId="77777777" w:rsidR="00B63587" w:rsidRPr="00320B2A" w:rsidRDefault="00B63587" w:rsidP="00320B2A">
            <w:pPr>
              <w:spacing w:line="240" w:lineRule="auto"/>
              <w:rPr>
                <w:rFonts w:ascii="Arial" w:hAnsi="Arial" w:cs="Arial"/>
                <w:sz w:val="22"/>
                <w:szCs w:val="22"/>
              </w:rPr>
            </w:pPr>
          </w:p>
          <w:p w14:paraId="52678F36" w14:textId="77777777" w:rsidR="00B63587" w:rsidRPr="00320B2A" w:rsidRDefault="00B63587" w:rsidP="00320B2A">
            <w:pPr>
              <w:spacing w:line="240" w:lineRule="auto"/>
              <w:rPr>
                <w:rFonts w:ascii="Arial" w:hAnsi="Arial" w:cs="Arial"/>
                <w:sz w:val="22"/>
                <w:szCs w:val="22"/>
              </w:rPr>
            </w:pPr>
          </w:p>
          <w:p w14:paraId="68E61134" w14:textId="77777777" w:rsidR="00B63587" w:rsidRPr="00320B2A" w:rsidRDefault="00B63587" w:rsidP="00320B2A">
            <w:pPr>
              <w:spacing w:line="240" w:lineRule="auto"/>
              <w:rPr>
                <w:rFonts w:ascii="Arial" w:hAnsi="Arial" w:cs="Arial"/>
                <w:sz w:val="22"/>
                <w:szCs w:val="22"/>
              </w:rPr>
            </w:pPr>
          </w:p>
          <w:p w14:paraId="2D65B8C2" w14:textId="77777777" w:rsidR="00B63587" w:rsidRPr="00320B2A" w:rsidRDefault="00B63587" w:rsidP="00320B2A">
            <w:pPr>
              <w:spacing w:line="240" w:lineRule="auto"/>
              <w:rPr>
                <w:rFonts w:ascii="Arial" w:hAnsi="Arial" w:cs="Arial"/>
                <w:sz w:val="22"/>
                <w:szCs w:val="22"/>
              </w:rPr>
            </w:pPr>
            <w:r w:rsidRPr="00320B2A">
              <w:rPr>
                <w:rFonts w:ascii="Arial" w:hAnsi="Arial" w:cs="Arial"/>
                <w:sz w:val="22"/>
                <w:szCs w:val="22"/>
              </w:rPr>
              <w:t>REFORMADO [N. DE E. ADICIONADO], P.O. 2 DE SEPTIEMBRE DE 2020)</w:t>
            </w:r>
          </w:p>
          <w:p w14:paraId="2307E8BF" w14:textId="326DBFAC" w:rsidR="00B63587" w:rsidRPr="00320B2A" w:rsidRDefault="00B63587" w:rsidP="00320B2A">
            <w:pPr>
              <w:spacing w:line="240" w:lineRule="auto"/>
              <w:rPr>
                <w:rFonts w:ascii="Arial" w:hAnsi="Arial" w:cs="Arial"/>
                <w:sz w:val="22"/>
                <w:szCs w:val="22"/>
              </w:rPr>
            </w:pPr>
            <w:r w:rsidRPr="00320B2A">
              <w:rPr>
                <w:rFonts w:ascii="Arial" w:hAnsi="Arial" w:cs="Arial"/>
                <w:b/>
                <w:bCs/>
                <w:sz w:val="22"/>
                <w:szCs w:val="22"/>
              </w:rPr>
              <w:t>5. Las personas condenadas mediante sentencia firme por los delitos de violencia política contra las mujeres por razón de género o violencia familiar.</w:t>
            </w:r>
          </w:p>
          <w:p w14:paraId="277516B5" w14:textId="33C38FA8" w:rsidR="00DB2A0D" w:rsidRPr="00320B2A" w:rsidRDefault="00DB2A0D" w:rsidP="00320B2A">
            <w:pPr>
              <w:spacing w:line="240" w:lineRule="auto"/>
              <w:rPr>
                <w:rFonts w:ascii="Arial" w:hAnsi="Arial" w:cs="Arial"/>
                <w:sz w:val="22"/>
                <w:szCs w:val="22"/>
              </w:rPr>
            </w:pPr>
          </w:p>
        </w:tc>
      </w:tr>
    </w:tbl>
    <w:p w14:paraId="030084E6" w14:textId="77777777" w:rsidR="00396880" w:rsidRPr="00320B2A" w:rsidRDefault="00396880" w:rsidP="00320B2A">
      <w:pPr>
        <w:pStyle w:val="Prrafodelista"/>
        <w:rPr>
          <w:rFonts w:ascii="Arial" w:hAnsi="Arial" w:cs="Arial"/>
          <w:sz w:val="26"/>
          <w:szCs w:val="26"/>
          <w:highlight w:val="yellow"/>
        </w:rPr>
      </w:pPr>
    </w:p>
    <w:p w14:paraId="15CA19D2" w14:textId="15CD1D0C" w:rsidR="00F7244C" w:rsidRPr="00320B2A" w:rsidRDefault="00364BC7" w:rsidP="00320B2A">
      <w:pPr>
        <w:pStyle w:val="Prrafodelista"/>
        <w:numPr>
          <w:ilvl w:val="0"/>
          <w:numId w:val="24"/>
        </w:numPr>
        <w:ind w:left="0" w:hanging="567"/>
        <w:rPr>
          <w:rFonts w:ascii="Arial" w:hAnsi="Arial" w:cs="Arial"/>
          <w:sz w:val="26"/>
          <w:szCs w:val="26"/>
        </w:rPr>
      </w:pPr>
      <w:r w:rsidRPr="00320B2A">
        <w:rPr>
          <w:rFonts w:ascii="Arial" w:hAnsi="Arial" w:cs="Arial"/>
          <w:sz w:val="26"/>
          <w:szCs w:val="26"/>
        </w:rPr>
        <w:t>Como se observa en el cuadro comparativo</w:t>
      </w:r>
      <w:r w:rsidR="0095646D" w:rsidRPr="00320B2A">
        <w:rPr>
          <w:rFonts w:ascii="Arial" w:hAnsi="Arial" w:cs="Arial"/>
          <w:sz w:val="26"/>
          <w:szCs w:val="26"/>
        </w:rPr>
        <w:t xml:space="preserve">, las modificaciones realizadas </w:t>
      </w:r>
      <w:r w:rsidR="00F7244C" w:rsidRPr="00320B2A">
        <w:rPr>
          <w:rFonts w:ascii="Arial" w:hAnsi="Arial" w:cs="Arial"/>
          <w:sz w:val="26"/>
          <w:szCs w:val="26"/>
        </w:rPr>
        <w:t xml:space="preserve">fueron en los siguientes términos: </w:t>
      </w:r>
    </w:p>
    <w:p w14:paraId="01B45A1E" w14:textId="77777777" w:rsidR="00F7244C" w:rsidRDefault="00F7244C" w:rsidP="00320B2A">
      <w:pPr>
        <w:pStyle w:val="Prrafodelista"/>
        <w:ind w:left="0"/>
        <w:rPr>
          <w:rFonts w:ascii="Arial" w:hAnsi="Arial" w:cs="Arial"/>
          <w:sz w:val="26"/>
          <w:szCs w:val="26"/>
        </w:rPr>
      </w:pPr>
    </w:p>
    <w:p w14:paraId="02C26652" w14:textId="4D245541" w:rsidR="00F7244C" w:rsidRPr="00675EB7" w:rsidRDefault="00F7244C" w:rsidP="00675EB7">
      <w:pPr>
        <w:pStyle w:val="Prrafodelista"/>
        <w:numPr>
          <w:ilvl w:val="0"/>
          <w:numId w:val="58"/>
        </w:numPr>
        <w:rPr>
          <w:rFonts w:ascii="Arial" w:hAnsi="Arial" w:cs="Arial"/>
          <w:b/>
          <w:i/>
          <w:sz w:val="26"/>
          <w:szCs w:val="26"/>
        </w:rPr>
      </w:pPr>
      <w:r w:rsidRPr="00320B2A">
        <w:rPr>
          <w:rFonts w:ascii="Arial" w:hAnsi="Arial" w:cs="Arial"/>
          <w:sz w:val="26"/>
          <w:szCs w:val="26"/>
        </w:rPr>
        <w:t xml:space="preserve">En el artículo 16 se cambió el término “Diputado” por </w:t>
      </w:r>
      <w:r w:rsidRPr="00320B2A">
        <w:rPr>
          <w:rFonts w:ascii="Arial" w:hAnsi="Arial" w:cs="Arial"/>
          <w:b/>
          <w:i/>
          <w:sz w:val="26"/>
          <w:szCs w:val="26"/>
        </w:rPr>
        <w:t>“una diputación”</w:t>
      </w:r>
      <w:r w:rsidR="00675EB7">
        <w:rPr>
          <w:rFonts w:ascii="Arial" w:hAnsi="Arial" w:cs="Arial"/>
          <w:sz w:val="26"/>
          <w:szCs w:val="26"/>
        </w:rPr>
        <w:t xml:space="preserve"> en la misma porción impugnada;</w:t>
      </w:r>
      <w:r w:rsidRPr="00320B2A">
        <w:rPr>
          <w:rFonts w:ascii="Arial" w:hAnsi="Arial" w:cs="Arial"/>
          <w:sz w:val="26"/>
          <w:szCs w:val="26"/>
        </w:rPr>
        <w:t xml:space="preserve"> </w:t>
      </w:r>
      <w:r w:rsidR="00675EB7">
        <w:rPr>
          <w:rFonts w:ascii="Arial" w:hAnsi="Arial" w:cs="Arial"/>
          <w:sz w:val="26"/>
          <w:szCs w:val="26"/>
        </w:rPr>
        <w:t>y se incorpora que “</w:t>
      </w:r>
      <w:r w:rsidR="00675EB7" w:rsidRPr="00675EB7">
        <w:rPr>
          <w:rFonts w:ascii="Arial" w:hAnsi="Arial" w:cs="Arial"/>
          <w:i/>
          <w:sz w:val="26"/>
          <w:szCs w:val="26"/>
        </w:rPr>
        <w:t xml:space="preserve">en los métodos de selección de </w:t>
      </w:r>
      <w:r w:rsidR="00675EB7" w:rsidRPr="00675EB7">
        <w:rPr>
          <w:rFonts w:ascii="Arial" w:hAnsi="Arial" w:cs="Arial"/>
          <w:b/>
          <w:i/>
          <w:sz w:val="26"/>
          <w:szCs w:val="26"/>
        </w:rPr>
        <w:t>candidaturas</w:t>
      </w:r>
      <w:r w:rsidR="00675EB7" w:rsidRPr="00675EB7">
        <w:rPr>
          <w:rFonts w:ascii="Arial" w:hAnsi="Arial" w:cs="Arial"/>
          <w:i/>
          <w:sz w:val="26"/>
          <w:szCs w:val="26"/>
        </w:rPr>
        <w:t xml:space="preserve"> deberán respetar</w:t>
      </w:r>
      <w:r w:rsidR="00675EB7" w:rsidRPr="00675EB7">
        <w:rPr>
          <w:rFonts w:ascii="Arial" w:hAnsi="Arial" w:cs="Arial"/>
          <w:sz w:val="26"/>
          <w:szCs w:val="26"/>
        </w:rPr>
        <w:t xml:space="preserve"> </w:t>
      </w:r>
      <w:r w:rsidR="00675EB7" w:rsidRPr="00675EB7">
        <w:rPr>
          <w:rFonts w:ascii="Arial" w:hAnsi="Arial" w:cs="Arial"/>
          <w:b/>
          <w:i/>
          <w:sz w:val="26"/>
          <w:szCs w:val="26"/>
        </w:rPr>
        <w:t>el principio de paridad de género en su asp</w:t>
      </w:r>
      <w:r w:rsidR="00675EB7">
        <w:rPr>
          <w:rFonts w:ascii="Arial" w:hAnsi="Arial" w:cs="Arial"/>
          <w:b/>
          <w:i/>
          <w:sz w:val="26"/>
          <w:szCs w:val="26"/>
        </w:rPr>
        <w:t>ecto cualitativo y cuantitativo”</w:t>
      </w:r>
      <w:r w:rsidR="00675EB7" w:rsidRPr="00675EB7">
        <w:rPr>
          <w:rFonts w:ascii="Arial" w:hAnsi="Arial" w:cs="Arial"/>
          <w:sz w:val="26"/>
          <w:szCs w:val="26"/>
        </w:rPr>
        <w:t>, en una porción distinta.</w:t>
      </w:r>
    </w:p>
    <w:p w14:paraId="76DC1C58" w14:textId="0C16254F" w:rsidR="00F7244C" w:rsidRPr="00320B2A" w:rsidRDefault="00F7244C" w:rsidP="00675EB7">
      <w:pPr>
        <w:pStyle w:val="Prrafodelista"/>
        <w:numPr>
          <w:ilvl w:val="0"/>
          <w:numId w:val="58"/>
        </w:numPr>
        <w:rPr>
          <w:rFonts w:ascii="Arial" w:hAnsi="Arial" w:cs="Arial"/>
          <w:sz w:val="26"/>
          <w:szCs w:val="26"/>
        </w:rPr>
      </w:pPr>
      <w:r w:rsidRPr="00320B2A">
        <w:rPr>
          <w:rFonts w:ascii="Arial" w:hAnsi="Arial" w:cs="Arial"/>
          <w:sz w:val="26"/>
          <w:szCs w:val="26"/>
        </w:rPr>
        <w:t xml:space="preserve">En el artículo 78 se cambió </w:t>
      </w:r>
      <w:r w:rsidR="00334957">
        <w:rPr>
          <w:rFonts w:ascii="Arial" w:hAnsi="Arial" w:cs="Arial"/>
          <w:sz w:val="26"/>
          <w:szCs w:val="26"/>
        </w:rPr>
        <w:t>“</w:t>
      </w:r>
      <w:r w:rsidRPr="00320B2A">
        <w:rPr>
          <w:rFonts w:ascii="Arial" w:hAnsi="Arial" w:cs="Arial"/>
          <w:sz w:val="26"/>
          <w:szCs w:val="26"/>
        </w:rPr>
        <w:t>Los Presidente Municipales, Regidores y Síndico</w:t>
      </w:r>
      <w:r w:rsidR="00334957">
        <w:rPr>
          <w:rFonts w:ascii="Arial" w:hAnsi="Arial" w:cs="Arial"/>
          <w:sz w:val="26"/>
          <w:szCs w:val="26"/>
        </w:rPr>
        <w:t>”</w:t>
      </w:r>
      <w:r w:rsidRPr="00320B2A">
        <w:rPr>
          <w:rFonts w:ascii="Arial" w:hAnsi="Arial" w:cs="Arial"/>
          <w:sz w:val="26"/>
          <w:szCs w:val="26"/>
        </w:rPr>
        <w:t xml:space="preserve"> por </w:t>
      </w:r>
      <w:r w:rsidRPr="00320B2A">
        <w:rPr>
          <w:rFonts w:ascii="Arial" w:hAnsi="Arial" w:cs="Arial"/>
          <w:b/>
          <w:sz w:val="26"/>
          <w:szCs w:val="26"/>
        </w:rPr>
        <w:t>“</w:t>
      </w:r>
      <w:r w:rsidRPr="00320B2A">
        <w:rPr>
          <w:rFonts w:ascii="Arial" w:hAnsi="Arial" w:cs="Arial"/>
          <w:b/>
          <w:i/>
          <w:sz w:val="26"/>
          <w:szCs w:val="26"/>
        </w:rPr>
        <w:t>La Presidencia Municipal, Sindicatura y Regidurías”</w:t>
      </w:r>
      <w:r w:rsidRPr="00320B2A">
        <w:rPr>
          <w:rFonts w:ascii="Arial" w:hAnsi="Arial" w:cs="Arial"/>
          <w:i/>
          <w:sz w:val="26"/>
          <w:szCs w:val="26"/>
        </w:rPr>
        <w:t xml:space="preserve">, </w:t>
      </w:r>
      <w:r w:rsidRPr="00320B2A">
        <w:rPr>
          <w:rFonts w:ascii="Arial" w:hAnsi="Arial" w:cs="Arial"/>
          <w:sz w:val="26"/>
          <w:szCs w:val="26"/>
        </w:rPr>
        <w:t xml:space="preserve">en una porción </w:t>
      </w:r>
      <w:r w:rsidR="00E0783C">
        <w:rPr>
          <w:rFonts w:ascii="Arial" w:hAnsi="Arial" w:cs="Arial"/>
          <w:sz w:val="26"/>
          <w:szCs w:val="26"/>
        </w:rPr>
        <w:t>distinta</w:t>
      </w:r>
      <w:r w:rsidRPr="00320B2A">
        <w:rPr>
          <w:rFonts w:ascii="Arial" w:hAnsi="Arial" w:cs="Arial"/>
          <w:sz w:val="26"/>
          <w:szCs w:val="26"/>
        </w:rPr>
        <w:t xml:space="preserve">. </w:t>
      </w:r>
      <w:r w:rsidR="00675EB7">
        <w:rPr>
          <w:rFonts w:ascii="Arial" w:hAnsi="Arial" w:cs="Arial"/>
          <w:sz w:val="26"/>
          <w:szCs w:val="26"/>
        </w:rPr>
        <w:t xml:space="preserve">Así como que </w:t>
      </w:r>
      <w:r w:rsidR="00675EB7" w:rsidRPr="00675EB7">
        <w:rPr>
          <w:rFonts w:ascii="Arial" w:hAnsi="Arial" w:cs="Arial"/>
          <w:b/>
          <w:i/>
          <w:sz w:val="26"/>
          <w:szCs w:val="26"/>
        </w:rPr>
        <w:t>“Los partidos políticos en la determinación de los criterios para garantizar la paridad de género en sus métodos de selección de candidatas y candidatos deberán respetar el principio de paridad de género en su aspecto cualitativo y cuantitativo</w:t>
      </w:r>
      <w:r w:rsidR="00675EB7">
        <w:rPr>
          <w:rFonts w:ascii="Arial" w:hAnsi="Arial" w:cs="Arial"/>
          <w:sz w:val="26"/>
          <w:szCs w:val="26"/>
        </w:rPr>
        <w:t xml:space="preserve">”, en una porción distinta. </w:t>
      </w:r>
    </w:p>
    <w:p w14:paraId="753863E3" w14:textId="09804388" w:rsidR="00F7244C" w:rsidRPr="00320B2A" w:rsidRDefault="00F7244C" w:rsidP="00F7244C">
      <w:pPr>
        <w:pStyle w:val="Prrafodelista"/>
        <w:numPr>
          <w:ilvl w:val="0"/>
          <w:numId w:val="58"/>
        </w:numPr>
        <w:rPr>
          <w:rFonts w:ascii="Arial" w:hAnsi="Arial" w:cs="Arial"/>
          <w:sz w:val="26"/>
          <w:szCs w:val="26"/>
        </w:rPr>
      </w:pPr>
      <w:r w:rsidRPr="00320B2A">
        <w:rPr>
          <w:rFonts w:ascii="Arial" w:hAnsi="Arial" w:cs="Arial"/>
          <w:sz w:val="26"/>
          <w:szCs w:val="26"/>
        </w:rPr>
        <w:t xml:space="preserve">En el artículo 80 se agregó un </w:t>
      </w:r>
      <w:r w:rsidRPr="00320B2A">
        <w:rPr>
          <w:rFonts w:ascii="Arial" w:hAnsi="Arial" w:cs="Arial"/>
          <w:b/>
          <w:sz w:val="26"/>
          <w:szCs w:val="26"/>
        </w:rPr>
        <w:t>apartado 5. “</w:t>
      </w:r>
      <w:r w:rsidRPr="00320B2A">
        <w:rPr>
          <w:rFonts w:ascii="Arial" w:hAnsi="Arial" w:cs="Arial"/>
          <w:b/>
          <w:i/>
          <w:sz w:val="26"/>
          <w:szCs w:val="26"/>
        </w:rPr>
        <w:t>Las personas condenadas mediante sentencia firme por los delitos de violencia política contra las mujeres por razón de género o violencia familiar”</w:t>
      </w:r>
      <w:r w:rsidRPr="00320B2A">
        <w:rPr>
          <w:rFonts w:ascii="Arial" w:hAnsi="Arial" w:cs="Arial"/>
          <w:b/>
          <w:sz w:val="26"/>
          <w:szCs w:val="26"/>
        </w:rPr>
        <w:t>,</w:t>
      </w:r>
      <w:r w:rsidRPr="00320B2A">
        <w:rPr>
          <w:rFonts w:ascii="Arial" w:hAnsi="Arial" w:cs="Arial"/>
          <w:sz w:val="26"/>
          <w:szCs w:val="26"/>
        </w:rPr>
        <w:t xml:space="preserve"> en una porción </w:t>
      </w:r>
      <w:r w:rsidR="00E0783C">
        <w:rPr>
          <w:rFonts w:ascii="Arial" w:hAnsi="Arial" w:cs="Arial"/>
          <w:sz w:val="26"/>
          <w:szCs w:val="26"/>
        </w:rPr>
        <w:t>distinta</w:t>
      </w:r>
      <w:r w:rsidRPr="00320B2A">
        <w:rPr>
          <w:rFonts w:ascii="Arial" w:hAnsi="Arial" w:cs="Arial"/>
          <w:sz w:val="26"/>
          <w:szCs w:val="26"/>
        </w:rPr>
        <w:t>.</w:t>
      </w:r>
    </w:p>
    <w:p w14:paraId="71F25F89" w14:textId="77777777" w:rsidR="00F7244C" w:rsidRPr="00320B2A" w:rsidRDefault="00F7244C" w:rsidP="00320B2A">
      <w:pPr>
        <w:pStyle w:val="Prrafodelista"/>
        <w:ind w:left="0"/>
        <w:rPr>
          <w:rFonts w:ascii="Arial" w:hAnsi="Arial" w:cs="Arial"/>
          <w:sz w:val="26"/>
          <w:szCs w:val="26"/>
        </w:rPr>
      </w:pPr>
    </w:p>
    <w:p w14:paraId="7EF1E785" w14:textId="2C464C94" w:rsidR="00F7244C" w:rsidRPr="00320B2A" w:rsidRDefault="00F7244C" w:rsidP="00320B2A">
      <w:pPr>
        <w:pStyle w:val="Prrafodelista"/>
        <w:numPr>
          <w:ilvl w:val="0"/>
          <w:numId w:val="24"/>
        </w:numPr>
        <w:ind w:left="0" w:hanging="567"/>
        <w:rPr>
          <w:rFonts w:ascii="Arial" w:hAnsi="Arial" w:cs="Arial"/>
          <w:sz w:val="26"/>
          <w:szCs w:val="26"/>
        </w:rPr>
      </w:pPr>
      <w:r>
        <w:rPr>
          <w:rFonts w:ascii="Arial" w:hAnsi="Arial" w:cs="Arial"/>
          <w:sz w:val="26"/>
          <w:szCs w:val="26"/>
        </w:rPr>
        <w:t xml:space="preserve">En vista de lo anterior, se </w:t>
      </w:r>
      <w:r w:rsidR="00923E1F">
        <w:rPr>
          <w:rFonts w:ascii="Arial" w:hAnsi="Arial" w:cs="Arial"/>
          <w:sz w:val="26"/>
          <w:szCs w:val="26"/>
        </w:rPr>
        <w:t>desprende</w:t>
      </w:r>
      <w:r>
        <w:rPr>
          <w:rFonts w:ascii="Arial" w:hAnsi="Arial" w:cs="Arial"/>
          <w:sz w:val="26"/>
          <w:szCs w:val="26"/>
        </w:rPr>
        <w:t xml:space="preserve"> que dichas modificaciones, entre otras, tuvieron el objetivo</w:t>
      </w:r>
      <w:r w:rsidR="00923E1F">
        <w:rPr>
          <w:rFonts w:ascii="Arial" w:hAnsi="Arial" w:cs="Arial"/>
          <w:sz w:val="26"/>
          <w:szCs w:val="26"/>
        </w:rPr>
        <w:t>, entre otros,</w:t>
      </w:r>
      <w:r>
        <w:rPr>
          <w:rFonts w:ascii="Arial" w:hAnsi="Arial" w:cs="Arial"/>
          <w:sz w:val="26"/>
          <w:szCs w:val="26"/>
        </w:rPr>
        <w:t xml:space="preserve"> de insertar un lenguaje neutral de género</w:t>
      </w:r>
      <w:r w:rsidR="00923E1F">
        <w:rPr>
          <w:rFonts w:ascii="Arial" w:hAnsi="Arial" w:cs="Arial"/>
          <w:sz w:val="26"/>
          <w:szCs w:val="26"/>
        </w:rPr>
        <w:t xml:space="preserve"> e incorporar el principios de la paridad de género</w:t>
      </w:r>
      <w:r>
        <w:rPr>
          <w:rFonts w:ascii="Arial" w:hAnsi="Arial" w:cs="Arial"/>
          <w:sz w:val="26"/>
          <w:szCs w:val="26"/>
        </w:rPr>
        <w:t xml:space="preserve">, </w:t>
      </w:r>
      <w:r w:rsidR="00763D68" w:rsidRPr="00320B2A">
        <w:rPr>
          <w:rFonts w:ascii="Arial" w:hAnsi="Arial" w:cs="Arial"/>
          <w:sz w:val="26"/>
          <w:szCs w:val="26"/>
        </w:rPr>
        <w:t xml:space="preserve">aspiración impuesta por el Poder Constituyente al reformar la Constitución Federal el seis de junio de dos mil diecinueve y también por el Congreso de la Unión al reformar el trece de abril de dos mil veinte la Ley General de Instituciones y Procedimientos Electorales, </w:t>
      </w:r>
      <w:r w:rsidRPr="00320B2A">
        <w:rPr>
          <w:rFonts w:ascii="Arial" w:hAnsi="Arial" w:cs="Arial"/>
          <w:sz w:val="26"/>
          <w:szCs w:val="26"/>
        </w:rPr>
        <w:t>por lo que si bien con dichas reformas no se alter</w:t>
      </w:r>
      <w:r w:rsidR="00AC50D6" w:rsidRPr="00320B2A">
        <w:rPr>
          <w:rFonts w:ascii="Arial" w:hAnsi="Arial" w:cs="Arial"/>
          <w:sz w:val="26"/>
          <w:szCs w:val="26"/>
        </w:rPr>
        <w:t>ó el contenido material de</w:t>
      </w:r>
      <w:r w:rsidRPr="00320B2A">
        <w:rPr>
          <w:rFonts w:ascii="Arial" w:hAnsi="Arial" w:cs="Arial"/>
          <w:sz w:val="26"/>
          <w:szCs w:val="26"/>
        </w:rPr>
        <w:t xml:space="preserve"> las </w:t>
      </w:r>
      <w:r w:rsidR="00AC50D6" w:rsidRPr="00320B2A">
        <w:rPr>
          <w:rFonts w:ascii="Arial" w:hAnsi="Arial" w:cs="Arial"/>
          <w:sz w:val="26"/>
          <w:szCs w:val="26"/>
        </w:rPr>
        <w:t>porciones</w:t>
      </w:r>
      <w:r w:rsidRPr="00320B2A">
        <w:rPr>
          <w:rFonts w:ascii="Arial" w:hAnsi="Arial" w:cs="Arial"/>
          <w:sz w:val="26"/>
          <w:szCs w:val="26"/>
        </w:rPr>
        <w:t xml:space="preserve"> impugnadas</w:t>
      </w:r>
      <w:r w:rsidR="00BC1602" w:rsidRPr="00320B2A">
        <w:rPr>
          <w:rFonts w:ascii="Arial" w:hAnsi="Arial" w:cs="Arial"/>
          <w:sz w:val="26"/>
          <w:szCs w:val="26"/>
        </w:rPr>
        <w:t xml:space="preserve"> </w:t>
      </w:r>
      <w:r w:rsidR="00763D68" w:rsidRPr="00320B2A">
        <w:rPr>
          <w:rFonts w:ascii="Arial" w:hAnsi="Arial" w:cs="Arial"/>
          <w:sz w:val="26"/>
          <w:szCs w:val="26"/>
        </w:rPr>
        <w:t>objeto</w:t>
      </w:r>
      <w:r w:rsidR="00BC1602" w:rsidRPr="00320B2A">
        <w:rPr>
          <w:rFonts w:ascii="Arial" w:hAnsi="Arial" w:cs="Arial"/>
          <w:sz w:val="26"/>
          <w:szCs w:val="26"/>
        </w:rPr>
        <w:t xml:space="preserve"> de la </w:t>
      </w:r>
      <w:r w:rsidR="00763D68" w:rsidRPr="00320B2A">
        <w:rPr>
          <w:rFonts w:ascii="Arial" w:hAnsi="Arial" w:cs="Arial"/>
          <w:i/>
          <w:sz w:val="26"/>
          <w:szCs w:val="26"/>
        </w:rPr>
        <w:t>litis</w:t>
      </w:r>
      <w:r w:rsidR="00763D68" w:rsidRPr="00320B2A">
        <w:rPr>
          <w:rFonts w:ascii="Arial" w:hAnsi="Arial" w:cs="Arial"/>
          <w:sz w:val="26"/>
          <w:szCs w:val="26"/>
        </w:rPr>
        <w:t>;</w:t>
      </w:r>
      <w:r w:rsidRPr="00320B2A">
        <w:rPr>
          <w:rFonts w:ascii="Arial" w:hAnsi="Arial" w:cs="Arial"/>
          <w:sz w:val="26"/>
          <w:szCs w:val="26"/>
        </w:rPr>
        <w:t xml:space="preserve"> </w:t>
      </w:r>
      <w:r w:rsidR="00923E1F" w:rsidRPr="00D321F2">
        <w:rPr>
          <w:rFonts w:cs="Arial"/>
          <w:color w:val="000000" w:themeColor="text1"/>
          <w:sz w:val="26"/>
          <w:szCs w:val="26"/>
        </w:rPr>
        <w:t>—</w:t>
      </w:r>
      <w:r w:rsidR="00763D68" w:rsidRPr="00320B2A">
        <w:rPr>
          <w:rFonts w:ascii="Arial" w:hAnsi="Arial" w:cs="Arial"/>
          <w:sz w:val="26"/>
          <w:szCs w:val="26"/>
        </w:rPr>
        <w:t>particularmente relacionada con la no separación del cargo para participar en la reelección continua de ciertos cargos de elección popular en el ámbito local</w:t>
      </w:r>
      <w:r w:rsidR="00923E1F">
        <w:rPr>
          <w:rFonts w:ascii="Arial" w:hAnsi="Arial" w:cs="Arial"/>
          <w:sz w:val="26"/>
          <w:szCs w:val="26"/>
        </w:rPr>
        <w:t>-</w:t>
      </w:r>
      <w:r w:rsidR="00923E1F" w:rsidRPr="00D321F2">
        <w:rPr>
          <w:rFonts w:cs="Arial"/>
          <w:color w:val="000000" w:themeColor="text1"/>
          <w:sz w:val="26"/>
          <w:szCs w:val="26"/>
        </w:rPr>
        <w:t>—</w:t>
      </w:r>
      <w:r w:rsidR="00763D68" w:rsidRPr="00320B2A">
        <w:rPr>
          <w:rFonts w:ascii="Arial" w:hAnsi="Arial" w:cs="Arial"/>
          <w:sz w:val="26"/>
          <w:szCs w:val="26"/>
        </w:rPr>
        <w:t xml:space="preserve">, </w:t>
      </w:r>
      <w:r w:rsidR="00BC1602" w:rsidRPr="00320B2A">
        <w:rPr>
          <w:rFonts w:ascii="Arial" w:hAnsi="Arial" w:cs="Arial"/>
          <w:sz w:val="26"/>
          <w:szCs w:val="26"/>
        </w:rPr>
        <w:t xml:space="preserve">en consideración de </w:t>
      </w:r>
      <w:r w:rsidR="00AC50D6" w:rsidRPr="00320B2A">
        <w:rPr>
          <w:rFonts w:ascii="Arial" w:hAnsi="Arial" w:cs="Arial"/>
          <w:sz w:val="26"/>
          <w:szCs w:val="26"/>
        </w:rPr>
        <w:t xml:space="preserve">la mayoría de </w:t>
      </w:r>
      <w:r w:rsidR="00BC1602" w:rsidRPr="00320B2A">
        <w:rPr>
          <w:rFonts w:ascii="Arial" w:hAnsi="Arial" w:cs="Arial"/>
          <w:sz w:val="26"/>
          <w:szCs w:val="26"/>
        </w:rPr>
        <w:t>este Pleno, ello sí tiene un efecto en el sistema normativo</w:t>
      </w:r>
      <w:r w:rsidR="00AC50D6" w:rsidRPr="00320B2A">
        <w:rPr>
          <w:rFonts w:ascii="Arial" w:hAnsi="Arial" w:cs="Arial"/>
          <w:sz w:val="26"/>
          <w:szCs w:val="26"/>
        </w:rPr>
        <w:t xml:space="preserve"> </w:t>
      </w:r>
      <w:r w:rsidR="00763D68">
        <w:rPr>
          <w:rFonts w:ascii="Arial" w:hAnsi="Arial" w:cs="Arial"/>
          <w:sz w:val="26"/>
          <w:szCs w:val="26"/>
        </w:rPr>
        <w:t xml:space="preserve">electoral </w:t>
      </w:r>
      <w:r w:rsidR="00AC50D6" w:rsidRPr="00320B2A">
        <w:rPr>
          <w:rFonts w:ascii="Arial" w:hAnsi="Arial" w:cs="Arial"/>
          <w:sz w:val="26"/>
          <w:szCs w:val="26"/>
        </w:rPr>
        <w:t>aplicable</w:t>
      </w:r>
      <w:r w:rsidR="00BC1602" w:rsidRPr="00320B2A">
        <w:rPr>
          <w:rFonts w:ascii="Arial" w:hAnsi="Arial" w:cs="Arial"/>
          <w:sz w:val="26"/>
          <w:szCs w:val="26"/>
        </w:rPr>
        <w:t xml:space="preserve">, por lo que se puede considerar que se actualiza un </w:t>
      </w:r>
      <w:r w:rsidR="00AC50D6" w:rsidRPr="00320B2A">
        <w:rPr>
          <w:rFonts w:ascii="Arial" w:hAnsi="Arial" w:cs="Arial"/>
          <w:sz w:val="26"/>
          <w:szCs w:val="26"/>
        </w:rPr>
        <w:t>cambio normativo</w:t>
      </w:r>
      <w:r w:rsidR="00763D68" w:rsidRPr="00320B2A">
        <w:rPr>
          <w:rFonts w:ascii="Arial" w:hAnsi="Arial" w:cs="Arial"/>
          <w:sz w:val="26"/>
          <w:szCs w:val="26"/>
        </w:rPr>
        <w:t>,</w:t>
      </w:r>
      <w:r w:rsidR="00BC1602">
        <w:rPr>
          <w:rStyle w:val="Refdenotaalpie"/>
          <w:rFonts w:ascii="Arial" w:hAnsi="Arial" w:cs="Arial"/>
          <w:sz w:val="26"/>
          <w:szCs w:val="26"/>
        </w:rPr>
        <w:footnoteReference w:id="30"/>
      </w:r>
      <w:r w:rsidR="00763D68" w:rsidRPr="00320B2A">
        <w:rPr>
          <w:rFonts w:ascii="Arial" w:hAnsi="Arial" w:cs="Arial"/>
          <w:sz w:val="26"/>
          <w:szCs w:val="26"/>
        </w:rPr>
        <w:t xml:space="preserve"> respecto del cual procede el sobreseimiento del asunto. </w:t>
      </w:r>
      <w:r w:rsidR="00BC1602" w:rsidRPr="00320B2A">
        <w:rPr>
          <w:rFonts w:ascii="Arial" w:hAnsi="Arial" w:cs="Arial"/>
          <w:sz w:val="26"/>
          <w:szCs w:val="26"/>
        </w:rPr>
        <w:t xml:space="preserve"> </w:t>
      </w:r>
    </w:p>
    <w:p w14:paraId="56D3D9A7" w14:textId="3F990BE4" w:rsidR="004312BF" w:rsidRPr="00320B2A" w:rsidRDefault="0095646D" w:rsidP="00320B2A">
      <w:pPr>
        <w:pStyle w:val="Prrafodelista"/>
        <w:ind w:left="0"/>
        <w:rPr>
          <w:highlight w:val="yellow"/>
        </w:rPr>
      </w:pPr>
      <w:r w:rsidRPr="00320B2A">
        <w:rPr>
          <w:rFonts w:ascii="Arial" w:hAnsi="Arial" w:cs="Arial"/>
          <w:sz w:val="26"/>
          <w:szCs w:val="26"/>
          <w:highlight w:val="yellow"/>
        </w:rPr>
        <w:t xml:space="preserve"> </w:t>
      </w:r>
    </w:p>
    <w:p w14:paraId="05451FA0" w14:textId="6D8B6D1B" w:rsidR="00DA15DD" w:rsidRDefault="004312BF" w:rsidP="00320B2A">
      <w:pPr>
        <w:pStyle w:val="corte4fondo"/>
        <w:widowControl w:val="0"/>
        <w:numPr>
          <w:ilvl w:val="0"/>
          <w:numId w:val="24"/>
        </w:numPr>
        <w:ind w:left="0" w:right="0" w:hanging="567"/>
        <w:rPr>
          <w:rFonts w:cs="Arial"/>
          <w:sz w:val="26"/>
          <w:szCs w:val="26"/>
        </w:rPr>
      </w:pPr>
      <w:r w:rsidRPr="00320B2A">
        <w:rPr>
          <w:sz w:val="26"/>
          <w:szCs w:val="26"/>
        </w:rPr>
        <w:t>Por tanto, con fundamento en el artículo 20, fracción II de la Ley Reglamentaria de la materia, debe sobreseerse la acción de inconstitucionalidad por actualizarse la causal de improcedencia contenida en el artículo 19, fracción</w:t>
      </w:r>
      <w:r w:rsidR="002E7A86">
        <w:rPr>
          <w:sz w:val="26"/>
          <w:szCs w:val="26"/>
        </w:rPr>
        <w:t xml:space="preserve"> V, del mismo ordenamiento, ya que</w:t>
      </w:r>
      <w:r w:rsidRPr="00320B2A">
        <w:rPr>
          <w:sz w:val="26"/>
          <w:szCs w:val="26"/>
        </w:rPr>
        <w:t xml:space="preserve"> </w:t>
      </w:r>
      <w:r w:rsidR="00923E1F">
        <w:rPr>
          <w:sz w:val="26"/>
          <w:szCs w:val="26"/>
          <w:lang w:val="es-MX"/>
        </w:rPr>
        <w:t xml:space="preserve">con </w:t>
      </w:r>
      <w:r w:rsidRPr="00320B2A">
        <w:rPr>
          <w:sz w:val="26"/>
          <w:szCs w:val="26"/>
        </w:rPr>
        <w:t xml:space="preserve">el </w:t>
      </w:r>
      <w:r w:rsidR="00A1199E">
        <w:rPr>
          <w:sz w:val="26"/>
          <w:szCs w:val="26"/>
          <w:lang w:val="es-MX"/>
        </w:rPr>
        <w:t>D</w:t>
      </w:r>
      <w:r w:rsidRPr="00320B2A">
        <w:rPr>
          <w:sz w:val="26"/>
          <w:szCs w:val="26"/>
        </w:rPr>
        <w:t xml:space="preserve">ecreto </w:t>
      </w:r>
      <w:r w:rsidR="00DA15DD">
        <w:rPr>
          <w:sz w:val="26"/>
          <w:szCs w:val="26"/>
          <w:lang w:val="es-MX"/>
        </w:rPr>
        <w:t xml:space="preserve">102, </w:t>
      </w:r>
      <w:r w:rsidR="00923E1F">
        <w:rPr>
          <w:sz w:val="26"/>
          <w:szCs w:val="26"/>
          <w:lang w:val="es-MX"/>
        </w:rPr>
        <w:t xml:space="preserve">se </w:t>
      </w:r>
      <w:r w:rsidR="00DA15DD">
        <w:rPr>
          <w:sz w:val="26"/>
          <w:szCs w:val="26"/>
          <w:lang w:val="es-MX"/>
        </w:rPr>
        <w:t>generó un cambio normativo</w:t>
      </w:r>
      <w:r w:rsidRPr="00320B2A">
        <w:rPr>
          <w:sz w:val="26"/>
          <w:szCs w:val="26"/>
        </w:rPr>
        <w:t>; considerando, además, que el decreto impugnado no contiene normas de naturaleza penal, por lo que los efectos de una eventual declaratoria de inconstitucionalidad sólo podrían proyectarse hacia el futuro, pero no podría tener efecto retroactivo alguno, en términos del 105, fracción III, párrafo segundo, de la Constitución Política de los Estados Unidos Mexicanos</w:t>
      </w:r>
      <w:r w:rsidR="00E0783C">
        <w:rPr>
          <w:sz w:val="26"/>
          <w:szCs w:val="26"/>
          <w:lang w:val="es-MX"/>
        </w:rPr>
        <w:t xml:space="preserve">, por lo que </w:t>
      </w:r>
      <w:r w:rsidR="00DA15DD" w:rsidRPr="00320B2A">
        <w:rPr>
          <w:rFonts w:cs="Arial"/>
          <w:sz w:val="26"/>
          <w:szCs w:val="26"/>
        </w:rPr>
        <w:t>debe sobreseerse la presente acción de inconstitucionalidad.</w:t>
      </w:r>
    </w:p>
    <w:p w14:paraId="3E0A4FB5" w14:textId="77777777" w:rsidR="00E3125D" w:rsidRPr="00DA15DD" w:rsidRDefault="00E3125D" w:rsidP="00320B2A">
      <w:pPr>
        <w:pStyle w:val="corte4fondo"/>
        <w:widowControl w:val="0"/>
        <w:ind w:left="0" w:right="0" w:firstLine="0"/>
        <w:rPr>
          <w:rFonts w:cs="Arial"/>
          <w:sz w:val="26"/>
          <w:szCs w:val="26"/>
        </w:rPr>
      </w:pPr>
    </w:p>
    <w:p w14:paraId="498D70EE" w14:textId="2AE345A3" w:rsidR="00DA15DD" w:rsidRPr="00320B2A" w:rsidRDefault="00DA15DD" w:rsidP="00320B2A">
      <w:pPr>
        <w:pStyle w:val="corte4fondo"/>
        <w:widowControl w:val="0"/>
        <w:numPr>
          <w:ilvl w:val="0"/>
          <w:numId w:val="24"/>
        </w:numPr>
        <w:ind w:left="0" w:right="0" w:hanging="567"/>
        <w:rPr>
          <w:rFonts w:cs="Arial"/>
          <w:sz w:val="26"/>
          <w:szCs w:val="26"/>
        </w:rPr>
      </w:pPr>
      <w:r w:rsidRPr="00320B2A">
        <w:rPr>
          <w:rFonts w:cs="Arial"/>
          <w:sz w:val="26"/>
          <w:szCs w:val="26"/>
        </w:rPr>
        <w:t xml:space="preserve">Por lo expuesto y fundado, se </w:t>
      </w:r>
    </w:p>
    <w:p w14:paraId="523239EB" w14:textId="77777777" w:rsidR="00DA15DD" w:rsidRPr="00320B2A" w:rsidRDefault="00DA15DD" w:rsidP="00DA15DD">
      <w:pPr>
        <w:tabs>
          <w:tab w:val="left" w:pos="3544"/>
        </w:tabs>
        <w:jc w:val="center"/>
        <w:rPr>
          <w:rFonts w:ascii="Arial" w:hAnsi="Arial" w:cs="Arial"/>
          <w:b/>
          <w:sz w:val="26"/>
          <w:szCs w:val="26"/>
        </w:rPr>
      </w:pPr>
    </w:p>
    <w:p w14:paraId="6BE4D5F1" w14:textId="77777777" w:rsidR="00DA15DD" w:rsidRPr="00320B2A" w:rsidRDefault="00DA15DD" w:rsidP="00DA15DD">
      <w:pPr>
        <w:jc w:val="center"/>
        <w:rPr>
          <w:rFonts w:ascii="Arial" w:hAnsi="Arial" w:cs="Arial"/>
          <w:b/>
          <w:sz w:val="26"/>
          <w:szCs w:val="26"/>
        </w:rPr>
      </w:pPr>
      <w:r w:rsidRPr="00320B2A">
        <w:rPr>
          <w:rFonts w:ascii="Arial" w:hAnsi="Arial" w:cs="Arial"/>
          <w:b/>
          <w:sz w:val="26"/>
          <w:szCs w:val="26"/>
        </w:rPr>
        <w:t>R E S U E L V E:</w:t>
      </w:r>
    </w:p>
    <w:p w14:paraId="44F07C21" w14:textId="77777777" w:rsidR="00DA15DD" w:rsidRPr="00320B2A" w:rsidRDefault="00DA15DD" w:rsidP="00F240B9">
      <w:pPr>
        <w:ind w:left="0"/>
        <w:jc w:val="center"/>
        <w:rPr>
          <w:rFonts w:ascii="Arial" w:hAnsi="Arial" w:cs="Arial"/>
          <w:sz w:val="26"/>
          <w:szCs w:val="26"/>
        </w:rPr>
      </w:pPr>
    </w:p>
    <w:p w14:paraId="0A47B650" w14:textId="5250F5D2" w:rsidR="00AF5328" w:rsidRDefault="00AF5328" w:rsidP="00F240B9">
      <w:pPr>
        <w:ind w:left="0"/>
        <w:rPr>
          <w:rFonts w:ascii="Arial" w:hAnsi="Arial" w:cs="Arial"/>
          <w:bCs/>
          <w:sz w:val="26"/>
          <w:szCs w:val="26"/>
        </w:rPr>
      </w:pPr>
      <w:r>
        <w:rPr>
          <w:rFonts w:ascii="Arial" w:hAnsi="Arial" w:cs="Arial"/>
          <w:b/>
          <w:sz w:val="26"/>
          <w:szCs w:val="26"/>
        </w:rPr>
        <w:t>PRIMERO</w:t>
      </w:r>
      <w:r w:rsidR="00DA15DD" w:rsidRPr="00320B2A">
        <w:rPr>
          <w:rFonts w:ascii="Arial" w:hAnsi="Arial" w:cs="Arial"/>
          <w:b/>
          <w:sz w:val="26"/>
          <w:szCs w:val="26"/>
        </w:rPr>
        <w:t>.</w:t>
      </w:r>
      <w:r w:rsidR="00DA15DD" w:rsidRPr="00320B2A">
        <w:rPr>
          <w:rFonts w:ascii="Arial" w:hAnsi="Arial" w:cs="Arial"/>
          <w:sz w:val="26"/>
          <w:szCs w:val="26"/>
        </w:rPr>
        <w:t xml:space="preserve"> </w:t>
      </w:r>
      <w:r w:rsidR="00DA15DD" w:rsidRPr="00320B2A">
        <w:rPr>
          <w:rFonts w:ascii="Arial" w:hAnsi="Arial" w:cs="Arial"/>
          <w:bCs/>
          <w:sz w:val="26"/>
          <w:szCs w:val="26"/>
        </w:rPr>
        <w:t xml:space="preserve">Se sobresee </w:t>
      </w:r>
      <w:r>
        <w:rPr>
          <w:rFonts w:ascii="Arial" w:hAnsi="Arial" w:cs="Arial"/>
          <w:bCs/>
          <w:sz w:val="26"/>
          <w:szCs w:val="26"/>
        </w:rPr>
        <w:t xml:space="preserve">la presente </w:t>
      </w:r>
      <w:r w:rsidR="00B07D4D">
        <w:rPr>
          <w:rFonts w:ascii="Arial" w:hAnsi="Arial" w:cs="Arial"/>
          <w:bCs/>
          <w:sz w:val="26"/>
          <w:szCs w:val="26"/>
        </w:rPr>
        <w:t>a</w:t>
      </w:r>
      <w:r w:rsidR="00DA15DD" w:rsidRPr="00320B2A">
        <w:rPr>
          <w:rFonts w:ascii="Arial" w:hAnsi="Arial" w:cs="Arial"/>
          <w:bCs/>
          <w:sz w:val="26"/>
          <w:szCs w:val="26"/>
        </w:rPr>
        <w:t xml:space="preserve">cción de </w:t>
      </w:r>
      <w:r w:rsidR="00B07D4D">
        <w:rPr>
          <w:rFonts w:ascii="Arial" w:hAnsi="Arial" w:cs="Arial"/>
          <w:bCs/>
          <w:sz w:val="26"/>
          <w:szCs w:val="26"/>
        </w:rPr>
        <w:t>i</w:t>
      </w:r>
      <w:r w:rsidR="00DA15DD" w:rsidRPr="00320B2A">
        <w:rPr>
          <w:rFonts w:ascii="Arial" w:hAnsi="Arial" w:cs="Arial"/>
          <w:bCs/>
          <w:sz w:val="26"/>
          <w:szCs w:val="26"/>
        </w:rPr>
        <w:t xml:space="preserve">nconstitucionalidad </w:t>
      </w:r>
      <w:r w:rsidR="00DA15DD" w:rsidRPr="00C55FFD">
        <w:rPr>
          <w:rFonts w:ascii="Arial" w:hAnsi="Arial" w:cs="Arial"/>
          <w:bCs/>
          <w:sz w:val="26"/>
          <w:szCs w:val="26"/>
        </w:rPr>
        <w:t>146</w:t>
      </w:r>
      <w:r w:rsidR="00DA15DD" w:rsidRPr="00320B2A">
        <w:rPr>
          <w:rFonts w:ascii="Arial" w:hAnsi="Arial" w:cs="Arial"/>
          <w:bCs/>
          <w:sz w:val="26"/>
          <w:szCs w:val="26"/>
        </w:rPr>
        <w:t>/20</w:t>
      </w:r>
      <w:r w:rsidR="00DA15DD" w:rsidRPr="00C55FFD">
        <w:rPr>
          <w:rFonts w:ascii="Arial" w:hAnsi="Arial" w:cs="Arial"/>
          <w:bCs/>
          <w:sz w:val="26"/>
          <w:szCs w:val="26"/>
        </w:rPr>
        <w:t>20 y sus acumuladas 149/2020, 151/2020 y 162/2020</w:t>
      </w:r>
      <w:r>
        <w:rPr>
          <w:rFonts w:ascii="Arial" w:hAnsi="Arial" w:cs="Arial"/>
          <w:bCs/>
          <w:sz w:val="26"/>
          <w:szCs w:val="26"/>
        </w:rPr>
        <w:t>.</w:t>
      </w:r>
    </w:p>
    <w:p w14:paraId="6C10485A" w14:textId="77777777" w:rsidR="00AF5328" w:rsidRDefault="00AF5328" w:rsidP="00E3125D">
      <w:pPr>
        <w:ind w:left="0"/>
        <w:rPr>
          <w:rFonts w:ascii="Arial" w:hAnsi="Arial" w:cs="Arial"/>
          <w:bCs/>
          <w:sz w:val="26"/>
          <w:szCs w:val="26"/>
        </w:rPr>
      </w:pPr>
    </w:p>
    <w:p w14:paraId="7979D7CE" w14:textId="17BCF082" w:rsidR="00AF5328" w:rsidRDefault="00AF5328" w:rsidP="00E3125D">
      <w:pPr>
        <w:ind w:left="0"/>
        <w:rPr>
          <w:rFonts w:ascii="Arial" w:hAnsi="Arial" w:cs="Arial"/>
          <w:bCs/>
          <w:sz w:val="26"/>
          <w:szCs w:val="26"/>
        </w:rPr>
      </w:pPr>
      <w:r>
        <w:rPr>
          <w:rFonts w:ascii="Arial" w:hAnsi="Arial" w:cs="Arial"/>
          <w:b/>
          <w:bCs/>
          <w:sz w:val="26"/>
          <w:szCs w:val="26"/>
        </w:rPr>
        <w:t xml:space="preserve">SEGUNDO. </w:t>
      </w:r>
      <w:r>
        <w:rPr>
          <w:rFonts w:ascii="Arial" w:hAnsi="Arial" w:cs="Arial"/>
          <w:bCs/>
          <w:sz w:val="26"/>
          <w:szCs w:val="26"/>
        </w:rPr>
        <w:t>Publíquese esta resolución en el Semanario Judicial de la Federación y su Gaceta.</w:t>
      </w:r>
    </w:p>
    <w:p w14:paraId="479B153C" w14:textId="77777777" w:rsidR="00DA15DD" w:rsidRPr="00320B2A" w:rsidRDefault="00DA15DD" w:rsidP="00E3125D">
      <w:pPr>
        <w:ind w:left="0"/>
        <w:rPr>
          <w:rFonts w:ascii="Arial" w:hAnsi="Arial" w:cs="Arial"/>
          <w:sz w:val="26"/>
          <w:szCs w:val="26"/>
        </w:rPr>
      </w:pPr>
    </w:p>
    <w:p w14:paraId="238A8646" w14:textId="748F8EC2" w:rsidR="00DA15DD" w:rsidRDefault="00DA15DD" w:rsidP="00E3125D">
      <w:pPr>
        <w:ind w:left="0"/>
        <w:rPr>
          <w:rFonts w:ascii="Arial" w:hAnsi="Arial" w:cs="Arial"/>
          <w:sz w:val="26"/>
          <w:szCs w:val="26"/>
        </w:rPr>
      </w:pPr>
      <w:r w:rsidRPr="00320B2A">
        <w:rPr>
          <w:rFonts w:ascii="Arial" w:hAnsi="Arial" w:cs="Arial"/>
          <w:b/>
          <w:sz w:val="26"/>
          <w:szCs w:val="26"/>
        </w:rPr>
        <w:t>Notifíquese</w:t>
      </w:r>
      <w:r w:rsidRPr="00320B2A">
        <w:rPr>
          <w:rFonts w:ascii="Arial" w:hAnsi="Arial" w:cs="Arial"/>
          <w:sz w:val="26"/>
          <w:szCs w:val="26"/>
        </w:rPr>
        <w:t>; haciéndolo por medio de oficio a las partes,</w:t>
      </w:r>
      <w:r w:rsidR="00AF5328" w:rsidRPr="00642B70">
        <w:rPr>
          <w:rFonts w:ascii="Arial" w:hAnsi="Arial" w:cs="Arial"/>
          <w:sz w:val="26"/>
          <w:szCs w:val="26"/>
        </w:rPr>
        <w:t xml:space="preserve"> y en su oportunidad, archívese el expediente.</w:t>
      </w:r>
    </w:p>
    <w:p w14:paraId="18587F47" w14:textId="77777777" w:rsidR="004A777D" w:rsidRPr="00320B2A" w:rsidRDefault="004A777D" w:rsidP="00E3125D">
      <w:pPr>
        <w:ind w:left="0"/>
        <w:rPr>
          <w:rFonts w:ascii="Arial" w:hAnsi="Arial" w:cs="Arial"/>
          <w:sz w:val="26"/>
          <w:szCs w:val="26"/>
        </w:rPr>
      </w:pPr>
    </w:p>
    <w:p w14:paraId="6EC653B6" w14:textId="77777777" w:rsidR="00642B70" w:rsidRDefault="00642B70" w:rsidP="00320B2A">
      <w:pPr>
        <w:ind w:left="0" w:firstLine="567"/>
        <w:rPr>
          <w:rFonts w:ascii="Arial" w:hAnsi="Arial" w:cs="Arial"/>
          <w:sz w:val="26"/>
          <w:szCs w:val="26"/>
        </w:rPr>
      </w:pPr>
      <w:r w:rsidRPr="00320B2A">
        <w:rPr>
          <w:rFonts w:ascii="Arial" w:hAnsi="Arial" w:cs="Arial"/>
          <w:sz w:val="26"/>
          <w:szCs w:val="26"/>
        </w:rPr>
        <w:t>Así lo resolvió el Pleno de la Suprema Corte de Justicia de la Nación:</w:t>
      </w:r>
    </w:p>
    <w:p w14:paraId="073A6B32" w14:textId="77777777" w:rsidR="00642B70" w:rsidRPr="00320B2A" w:rsidRDefault="00642B70" w:rsidP="00320B2A">
      <w:pPr>
        <w:ind w:left="0" w:firstLine="567"/>
        <w:rPr>
          <w:rFonts w:ascii="Arial" w:hAnsi="Arial" w:cs="Arial"/>
          <w:sz w:val="26"/>
          <w:szCs w:val="26"/>
        </w:rPr>
      </w:pPr>
    </w:p>
    <w:p w14:paraId="49866574" w14:textId="77777777" w:rsidR="00642B70" w:rsidRDefault="00642B70" w:rsidP="00320B2A">
      <w:pPr>
        <w:ind w:firstLine="142"/>
        <w:rPr>
          <w:rFonts w:ascii="Arial" w:hAnsi="Arial" w:cs="Arial"/>
          <w:b/>
          <w:sz w:val="26"/>
          <w:szCs w:val="26"/>
        </w:rPr>
      </w:pPr>
      <w:r w:rsidRPr="00320B2A">
        <w:rPr>
          <w:rFonts w:ascii="Arial" w:hAnsi="Arial" w:cs="Arial"/>
          <w:b/>
          <w:sz w:val="26"/>
          <w:szCs w:val="26"/>
        </w:rPr>
        <w:t>En relación con el punto resolutivo primero:</w:t>
      </w:r>
    </w:p>
    <w:p w14:paraId="703367BB" w14:textId="77777777" w:rsidR="00642B70" w:rsidRPr="00320B2A" w:rsidRDefault="00642B70" w:rsidP="00320B2A">
      <w:pPr>
        <w:ind w:firstLine="708"/>
        <w:rPr>
          <w:rFonts w:ascii="Arial" w:hAnsi="Arial" w:cs="Arial"/>
          <w:b/>
          <w:sz w:val="26"/>
          <w:szCs w:val="26"/>
        </w:rPr>
      </w:pPr>
    </w:p>
    <w:p w14:paraId="43EEE231" w14:textId="77777777" w:rsidR="00642B70" w:rsidRDefault="00642B70" w:rsidP="00320B2A">
      <w:pPr>
        <w:ind w:left="0" w:firstLine="567"/>
        <w:rPr>
          <w:rFonts w:ascii="Arial" w:hAnsi="Arial" w:cs="Arial"/>
          <w:sz w:val="26"/>
          <w:szCs w:val="26"/>
          <w:lang w:val="es-ES"/>
        </w:rPr>
      </w:pPr>
      <w:r w:rsidRPr="00320B2A">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320B2A">
        <w:rPr>
          <w:rFonts w:ascii="Arial" w:hAnsi="Arial" w:cs="Arial"/>
          <w:sz w:val="26"/>
          <w:szCs w:val="26"/>
          <w:lang w:val="es-ES"/>
        </w:rPr>
        <w:t xml:space="preserve">Laynez Potisek, Pérez Dayán y Presidente Zaldívar Lelo de Larrea, respecto </w:t>
      </w:r>
      <w:r w:rsidRPr="00320B2A">
        <w:rPr>
          <w:rFonts w:ascii="Arial" w:hAnsi="Arial" w:cs="Arial"/>
          <w:sz w:val="26"/>
          <w:szCs w:val="26"/>
        </w:rPr>
        <w:t>de los considerandos primero, segundo y tercero relativos, respectivamente, a la competencia, a la oportunidad y a la legitimación</w:t>
      </w:r>
      <w:r w:rsidRPr="00320B2A">
        <w:rPr>
          <w:rFonts w:ascii="Arial" w:hAnsi="Arial" w:cs="Arial"/>
          <w:sz w:val="26"/>
          <w:szCs w:val="26"/>
          <w:lang w:val="es-ES"/>
        </w:rPr>
        <w:t>.</w:t>
      </w:r>
    </w:p>
    <w:p w14:paraId="7A60DB41" w14:textId="77777777" w:rsidR="00642B70" w:rsidRPr="00320B2A" w:rsidRDefault="00642B70" w:rsidP="00320B2A">
      <w:pPr>
        <w:ind w:left="0" w:firstLine="425"/>
        <w:rPr>
          <w:rFonts w:ascii="Arial" w:hAnsi="Arial" w:cs="Arial"/>
          <w:sz w:val="26"/>
          <w:szCs w:val="26"/>
          <w:lang w:val="es-ES"/>
        </w:rPr>
      </w:pPr>
    </w:p>
    <w:p w14:paraId="3E683D7B" w14:textId="77777777" w:rsidR="00642B70" w:rsidRDefault="00642B70" w:rsidP="00320B2A">
      <w:pPr>
        <w:ind w:left="0" w:firstLine="567"/>
        <w:rPr>
          <w:rFonts w:ascii="Arial" w:hAnsi="Arial" w:cs="Arial"/>
          <w:sz w:val="26"/>
          <w:szCs w:val="26"/>
        </w:rPr>
      </w:pPr>
      <w:r w:rsidRPr="00320B2A">
        <w:rPr>
          <w:rFonts w:ascii="Arial" w:hAnsi="Arial" w:cs="Arial"/>
          <w:sz w:val="26"/>
          <w:szCs w:val="26"/>
        </w:rPr>
        <w:t xml:space="preserve">Se aprobó por mayoría de diez votos de los señores Ministros González Alcántara Carrancá, Esquivel Mossa, Franco González Salas, Aguilar Morales, Pardo Rebolledo apartándose del criterio del cambio normativo, Piña Hernández apartándose del criterio del cambio normativo, Ríos Farjat, </w:t>
      </w:r>
      <w:r w:rsidRPr="00320B2A">
        <w:rPr>
          <w:rFonts w:ascii="Arial" w:hAnsi="Arial" w:cs="Arial"/>
          <w:sz w:val="26"/>
          <w:szCs w:val="26"/>
          <w:lang w:val="es-ES"/>
        </w:rPr>
        <w:t xml:space="preserve">Laynez Potisek, Pérez Dayán y Presidente Zaldívar Lelo de Larrea, respecto </w:t>
      </w:r>
      <w:r w:rsidRPr="00320B2A">
        <w:rPr>
          <w:rFonts w:ascii="Arial" w:hAnsi="Arial" w:cs="Arial"/>
          <w:sz w:val="26"/>
          <w:szCs w:val="26"/>
        </w:rPr>
        <w:t xml:space="preserve">del considerando </w:t>
      </w:r>
      <w:r w:rsidRPr="00320B2A">
        <w:rPr>
          <w:rFonts w:ascii="Arial" w:hAnsi="Arial" w:cs="Arial"/>
          <w:sz w:val="26"/>
          <w:szCs w:val="26"/>
          <w:lang w:val="es-ES"/>
        </w:rPr>
        <w:t xml:space="preserve">cuarto, relativo a las </w:t>
      </w:r>
      <w:r w:rsidRPr="00320B2A">
        <w:rPr>
          <w:rFonts w:ascii="Arial" w:hAnsi="Arial" w:cs="Arial"/>
          <w:sz w:val="26"/>
          <w:szCs w:val="26"/>
        </w:rPr>
        <w:t xml:space="preserve">causas de improcedencia, consistente en sobreseer en cuanto al </w:t>
      </w:r>
      <w:r w:rsidRPr="00320B2A">
        <w:rPr>
          <w:rFonts w:ascii="Arial" w:hAnsi="Arial" w:cs="Arial"/>
          <w:sz w:val="26"/>
          <w:szCs w:val="26"/>
          <w:lang w:val="es-ES"/>
        </w:rPr>
        <w:t xml:space="preserve">Decreto No. 74, mediante el cual se aprueba la reforma a los artículos 16, 78 y 80 de la Constitución Política del Estado Libre y Soberano de Baja California, publicado en el periódico oficial de dicha entidad federativa el dieciséis de junio de dos mil veinte. El señor Ministro Gutiérrez Ortiz Mena votó </w:t>
      </w:r>
      <w:r w:rsidRPr="00320B2A">
        <w:rPr>
          <w:rFonts w:ascii="Arial" w:hAnsi="Arial" w:cs="Arial"/>
          <w:sz w:val="26"/>
          <w:szCs w:val="26"/>
        </w:rPr>
        <w:t>únicamente por el sobreseimiento del artículo 16 combatido.</w:t>
      </w:r>
    </w:p>
    <w:p w14:paraId="70C846D2" w14:textId="77777777" w:rsidR="00642B70" w:rsidRPr="00320B2A" w:rsidRDefault="00642B70" w:rsidP="00320B2A">
      <w:pPr>
        <w:ind w:left="0" w:firstLine="426"/>
        <w:rPr>
          <w:rFonts w:ascii="Arial" w:hAnsi="Arial" w:cs="Arial"/>
          <w:sz w:val="26"/>
          <w:szCs w:val="26"/>
          <w:lang w:val="es-ES"/>
        </w:rPr>
      </w:pPr>
    </w:p>
    <w:p w14:paraId="400B5CB1" w14:textId="77777777" w:rsidR="00642B70" w:rsidRDefault="00642B70" w:rsidP="00320B2A">
      <w:pPr>
        <w:ind w:left="0" w:firstLine="567"/>
        <w:rPr>
          <w:rFonts w:ascii="Arial" w:hAnsi="Arial" w:cs="Arial"/>
          <w:b/>
          <w:sz w:val="26"/>
          <w:szCs w:val="26"/>
        </w:rPr>
      </w:pPr>
      <w:r w:rsidRPr="00320B2A">
        <w:rPr>
          <w:rFonts w:ascii="Arial" w:hAnsi="Arial" w:cs="Arial"/>
          <w:b/>
          <w:sz w:val="26"/>
          <w:szCs w:val="26"/>
        </w:rPr>
        <w:t>En relación con el punto resolutivo segundo:</w:t>
      </w:r>
    </w:p>
    <w:p w14:paraId="4E51CA05" w14:textId="77777777" w:rsidR="00642B70" w:rsidRPr="00320B2A" w:rsidRDefault="00642B70" w:rsidP="00320B2A">
      <w:pPr>
        <w:ind w:firstLine="1"/>
        <w:rPr>
          <w:rFonts w:ascii="Arial" w:hAnsi="Arial" w:cs="Arial"/>
          <w:b/>
          <w:sz w:val="26"/>
          <w:szCs w:val="26"/>
        </w:rPr>
      </w:pPr>
    </w:p>
    <w:p w14:paraId="0EEFD74F" w14:textId="77777777" w:rsidR="00642B70" w:rsidRPr="00320B2A" w:rsidRDefault="00642B70" w:rsidP="00320B2A">
      <w:pPr>
        <w:ind w:left="0" w:firstLine="567"/>
        <w:rPr>
          <w:rFonts w:ascii="Arial" w:hAnsi="Arial" w:cs="Arial"/>
          <w:sz w:val="26"/>
          <w:szCs w:val="26"/>
          <w:lang w:val="es-ES"/>
        </w:rPr>
      </w:pPr>
      <w:r w:rsidRPr="00320B2A">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320B2A">
        <w:rPr>
          <w:rFonts w:ascii="Arial" w:hAnsi="Arial" w:cs="Arial"/>
          <w:sz w:val="26"/>
          <w:szCs w:val="26"/>
          <w:lang w:val="es-ES"/>
        </w:rPr>
        <w:t>Laynez Potisek, Pérez Dayán y Presidente Zaldívar Lelo de Larrea.</w:t>
      </w:r>
    </w:p>
    <w:p w14:paraId="093FC71D" w14:textId="77777777" w:rsidR="00642B70" w:rsidRPr="00642B70" w:rsidRDefault="00642B70" w:rsidP="00F240B9">
      <w:pPr>
        <w:ind w:left="0"/>
        <w:rPr>
          <w:rFonts w:ascii="Arial" w:hAnsi="Arial" w:cs="Arial"/>
          <w:sz w:val="26"/>
          <w:szCs w:val="26"/>
        </w:rPr>
      </w:pPr>
    </w:p>
    <w:p w14:paraId="21323FA9" w14:textId="77777777" w:rsidR="00642B70" w:rsidRDefault="00642B70" w:rsidP="00320B2A">
      <w:pPr>
        <w:ind w:left="0" w:firstLine="567"/>
        <w:rPr>
          <w:rFonts w:ascii="Arial" w:hAnsi="Arial" w:cs="Arial"/>
          <w:sz w:val="26"/>
          <w:szCs w:val="26"/>
        </w:rPr>
      </w:pPr>
      <w:r w:rsidRPr="00320B2A">
        <w:rPr>
          <w:rFonts w:ascii="Arial" w:hAnsi="Arial" w:cs="Arial"/>
          <w:sz w:val="26"/>
          <w:szCs w:val="26"/>
          <w:lang w:eastAsia="es-ES"/>
        </w:rPr>
        <w:t>El señor Ministro Presidente Zaldívar Lelo de Larrea declaró que el asunto se resolvió en los términos precisados</w:t>
      </w:r>
      <w:r w:rsidRPr="00320B2A">
        <w:rPr>
          <w:rFonts w:ascii="Arial" w:hAnsi="Arial" w:cs="Arial"/>
          <w:sz w:val="26"/>
          <w:szCs w:val="26"/>
        </w:rPr>
        <w:t>. Doy fe.</w:t>
      </w:r>
    </w:p>
    <w:p w14:paraId="73644A9E" w14:textId="77777777" w:rsidR="00642B70" w:rsidRPr="00320B2A" w:rsidRDefault="00642B70" w:rsidP="00320B2A">
      <w:pPr>
        <w:ind w:left="0" w:firstLine="567"/>
        <w:rPr>
          <w:rFonts w:ascii="Arial" w:hAnsi="Arial" w:cs="Arial"/>
          <w:sz w:val="26"/>
          <w:szCs w:val="26"/>
        </w:rPr>
      </w:pPr>
    </w:p>
    <w:p w14:paraId="698F85DC" w14:textId="77777777" w:rsidR="00642B70" w:rsidRPr="00F240B9" w:rsidRDefault="00642B70" w:rsidP="00F240B9">
      <w:pPr>
        <w:pStyle w:val="corte4fondo"/>
        <w:ind w:left="0" w:firstLine="567"/>
        <w:rPr>
          <w:rFonts w:cs="Arial"/>
          <w:sz w:val="26"/>
          <w:szCs w:val="26"/>
        </w:rPr>
      </w:pPr>
      <w:r w:rsidRPr="00642B70">
        <w:rPr>
          <w:rFonts w:cs="Arial"/>
          <w:sz w:val="26"/>
          <w:szCs w:val="26"/>
        </w:rPr>
        <w:t xml:space="preserve">Firman el señor Ministro Presidente y </w:t>
      </w:r>
      <w:r w:rsidRPr="00642B70">
        <w:rPr>
          <w:rFonts w:cs="Arial"/>
          <w:sz w:val="26"/>
          <w:szCs w:val="26"/>
          <w:lang w:val="es-MX"/>
        </w:rPr>
        <w:t>la</w:t>
      </w:r>
      <w:r w:rsidRPr="00642B70">
        <w:rPr>
          <w:rFonts w:cs="Arial"/>
          <w:sz w:val="26"/>
          <w:szCs w:val="26"/>
        </w:rPr>
        <w:t xml:space="preserve"> </w:t>
      </w:r>
      <w:r w:rsidRPr="00F240B9">
        <w:rPr>
          <w:rFonts w:cs="Arial"/>
          <w:sz w:val="26"/>
          <w:szCs w:val="26"/>
          <w:lang w:val="es-MX"/>
        </w:rPr>
        <w:t xml:space="preserve">señora </w:t>
      </w:r>
      <w:r w:rsidRPr="00F240B9">
        <w:rPr>
          <w:rFonts w:cs="Arial"/>
          <w:sz w:val="26"/>
          <w:szCs w:val="26"/>
        </w:rPr>
        <w:t>Ministra Ponente, con el Secretario General de Acuerdos quien da fe.</w:t>
      </w:r>
    </w:p>
    <w:p w14:paraId="420F2981" w14:textId="77777777" w:rsidR="00642B70" w:rsidRDefault="00642B70" w:rsidP="00642B70">
      <w:pPr>
        <w:pStyle w:val="corte4fondo"/>
        <w:ind w:left="0" w:firstLine="567"/>
        <w:rPr>
          <w:rFonts w:cs="Arial"/>
          <w:sz w:val="26"/>
          <w:szCs w:val="26"/>
        </w:rPr>
      </w:pPr>
    </w:p>
    <w:p w14:paraId="639F0923" w14:textId="09645C91" w:rsidR="00642B70" w:rsidRPr="00E3125D" w:rsidRDefault="00334957" w:rsidP="00642B70">
      <w:pPr>
        <w:pStyle w:val="corte4fondo"/>
        <w:ind w:left="0" w:firstLine="567"/>
        <w:jc w:val="center"/>
        <w:rPr>
          <w:rFonts w:cs="Arial"/>
          <w:b/>
          <w:sz w:val="26"/>
          <w:szCs w:val="26"/>
        </w:rPr>
      </w:pPr>
      <w:r>
        <w:rPr>
          <w:rFonts w:cs="Arial"/>
          <w:b/>
          <w:sz w:val="26"/>
          <w:szCs w:val="26"/>
        </w:rPr>
        <w:t>PRESIDENTE</w:t>
      </w:r>
    </w:p>
    <w:p w14:paraId="672E73A8" w14:textId="77777777" w:rsidR="00642B70" w:rsidRPr="00E3125D" w:rsidRDefault="00642B70" w:rsidP="00642B70">
      <w:pPr>
        <w:pStyle w:val="corte4fondo"/>
        <w:ind w:left="0" w:firstLine="567"/>
        <w:rPr>
          <w:rFonts w:cs="Arial"/>
          <w:sz w:val="26"/>
          <w:szCs w:val="26"/>
        </w:rPr>
      </w:pPr>
    </w:p>
    <w:p w14:paraId="24266B31" w14:textId="77777777" w:rsidR="00642B70" w:rsidRPr="00E83F76" w:rsidRDefault="00642B70" w:rsidP="00642B70">
      <w:pPr>
        <w:pStyle w:val="corte4fondo"/>
        <w:ind w:left="0" w:firstLine="567"/>
        <w:jc w:val="center"/>
        <w:rPr>
          <w:rFonts w:cs="Arial"/>
          <w:b/>
          <w:sz w:val="26"/>
          <w:szCs w:val="26"/>
        </w:rPr>
      </w:pPr>
      <w:r w:rsidRPr="00E83F76">
        <w:rPr>
          <w:rFonts w:cs="Arial"/>
          <w:b/>
          <w:sz w:val="26"/>
          <w:szCs w:val="26"/>
        </w:rPr>
        <w:t>MINISTRO ARTURO ZALDÍVAR LELO DE LARREA</w:t>
      </w:r>
    </w:p>
    <w:p w14:paraId="22E0430E" w14:textId="77777777" w:rsidR="00E83F76" w:rsidRPr="00E83F76" w:rsidRDefault="00E83F76" w:rsidP="00642B70">
      <w:pPr>
        <w:pStyle w:val="corte4fondo"/>
        <w:ind w:left="0" w:firstLine="567"/>
        <w:jc w:val="center"/>
        <w:rPr>
          <w:rFonts w:cs="Arial"/>
          <w:sz w:val="26"/>
          <w:szCs w:val="26"/>
        </w:rPr>
      </w:pPr>
    </w:p>
    <w:p w14:paraId="23AFD03F" w14:textId="2E533F55" w:rsidR="00642B70" w:rsidRPr="00E83F76" w:rsidRDefault="00334957" w:rsidP="00642B70">
      <w:pPr>
        <w:pStyle w:val="corte4fondo"/>
        <w:ind w:left="0" w:firstLine="567"/>
        <w:jc w:val="center"/>
        <w:rPr>
          <w:rFonts w:cs="Arial"/>
          <w:b/>
          <w:sz w:val="26"/>
          <w:szCs w:val="26"/>
        </w:rPr>
      </w:pPr>
      <w:r>
        <w:rPr>
          <w:rFonts w:cs="Arial"/>
          <w:b/>
          <w:sz w:val="26"/>
          <w:szCs w:val="26"/>
        </w:rPr>
        <w:t>PONENTE</w:t>
      </w:r>
    </w:p>
    <w:p w14:paraId="2AD4B9FB" w14:textId="77777777" w:rsidR="00642B70" w:rsidRPr="00642B70" w:rsidRDefault="00642B70" w:rsidP="00642B70">
      <w:pPr>
        <w:pStyle w:val="corte4fondo"/>
        <w:ind w:left="0" w:firstLine="567"/>
        <w:rPr>
          <w:rFonts w:cs="Arial"/>
          <w:sz w:val="26"/>
          <w:szCs w:val="26"/>
        </w:rPr>
      </w:pPr>
    </w:p>
    <w:p w14:paraId="2A1DE81A" w14:textId="77777777" w:rsidR="00642B70" w:rsidRPr="00642B70" w:rsidRDefault="00642B70" w:rsidP="00642B70">
      <w:pPr>
        <w:pStyle w:val="corte4fondo"/>
        <w:ind w:left="0" w:firstLine="567"/>
        <w:rPr>
          <w:rFonts w:cs="Arial"/>
          <w:sz w:val="26"/>
          <w:szCs w:val="26"/>
        </w:rPr>
      </w:pPr>
    </w:p>
    <w:p w14:paraId="26C3B5CD" w14:textId="77777777" w:rsidR="00642B70" w:rsidRDefault="00642B70" w:rsidP="00642B70">
      <w:pPr>
        <w:pStyle w:val="corte4fondo"/>
        <w:ind w:left="0" w:firstLine="567"/>
        <w:jc w:val="center"/>
        <w:rPr>
          <w:rFonts w:cs="Arial"/>
          <w:b/>
          <w:sz w:val="26"/>
          <w:szCs w:val="26"/>
          <w:lang w:val="es-MX"/>
        </w:rPr>
      </w:pPr>
      <w:r w:rsidRPr="00642B70">
        <w:rPr>
          <w:rFonts w:cs="Arial"/>
          <w:b/>
          <w:sz w:val="26"/>
          <w:szCs w:val="26"/>
        </w:rPr>
        <w:t>MINISTR</w:t>
      </w:r>
      <w:r w:rsidRPr="00642B70">
        <w:rPr>
          <w:rFonts w:cs="Arial"/>
          <w:b/>
          <w:sz w:val="26"/>
          <w:szCs w:val="26"/>
          <w:lang w:val="es-MX"/>
        </w:rPr>
        <w:t>A</w:t>
      </w:r>
      <w:r w:rsidRPr="00642B70">
        <w:rPr>
          <w:rFonts w:cs="Arial"/>
          <w:b/>
          <w:sz w:val="26"/>
          <w:szCs w:val="26"/>
        </w:rPr>
        <w:t xml:space="preserve"> </w:t>
      </w:r>
      <w:r w:rsidRPr="00642B70">
        <w:rPr>
          <w:rFonts w:cs="Arial"/>
          <w:b/>
          <w:sz w:val="26"/>
          <w:szCs w:val="26"/>
          <w:lang w:val="es-MX"/>
        </w:rPr>
        <w:t>NORMA LUCÍA PIÑA HERNÁNDEZ</w:t>
      </w:r>
    </w:p>
    <w:p w14:paraId="10792AFC" w14:textId="77777777" w:rsidR="00E83F76" w:rsidRDefault="00E83F76" w:rsidP="00642B70">
      <w:pPr>
        <w:pStyle w:val="corte4fondo"/>
        <w:ind w:left="0" w:firstLine="567"/>
        <w:jc w:val="center"/>
        <w:rPr>
          <w:rFonts w:cs="Arial"/>
          <w:b/>
          <w:sz w:val="26"/>
          <w:szCs w:val="26"/>
          <w:lang w:val="es-MX"/>
        </w:rPr>
      </w:pPr>
    </w:p>
    <w:p w14:paraId="31DDBC1D" w14:textId="77777777" w:rsidR="00E83F76" w:rsidRDefault="00E83F76" w:rsidP="00642B70">
      <w:pPr>
        <w:pStyle w:val="corte4fondo"/>
        <w:ind w:left="0" w:firstLine="567"/>
        <w:jc w:val="center"/>
        <w:rPr>
          <w:rFonts w:cs="Arial"/>
          <w:b/>
          <w:sz w:val="26"/>
          <w:szCs w:val="26"/>
        </w:rPr>
      </w:pPr>
    </w:p>
    <w:p w14:paraId="1ABC90CB" w14:textId="77777777" w:rsidR="00E83F76" w:rsidRPr="00E83F76" w:rsidRDefault="00E83F76" w:rsidP="00642B70">
      <w:pPr>
        <w:pStyle w:val="corte4fondo"/>
        <w:ind w:left="0" w:firstLine="567"/>
        <w:jc w:val="center"/>
        <w:rPr>
          <w:rFonts w:cs="Arial"/>
          <w:b/>
          <w:sz w:val="26"/>
          <w:szCs w:val="26"/>
        </w:rPr>
      </w:pPr>
    </w:p>
    <w:p w14:paraId="30665DE0" w14:textId="14F380E4" w:rsidR="00642B70" w:rsidRPr="00E83F76" w:rsidRDefault="00642B70" w:rsidP="00642B70">
      <w:pPr>
        <w:pStyle w:val="corte4fondo"/>
        <w:ind w:left="0" w:firstLine="567"/>
        <w:jc w:val="center"/>
        <w:rPr>
          <w:rFonts w:cs="Arial"/>
          <w:b/>
          <w:sz w:val="26"/>
          <w:szCs w:val="26"/>
        </w:rPr>
      </w:pPr>
      <w:r w:rsidRPr="00E83F76">
        <w:rPr>
          <w:rFonts w:cs="Arial"/>
          <w:b/>
          <w:sz w:val="26"/>
          <w:szCs w:val="26"/>
        </w:rPr>
        <w:t xml:space="preserve">SECRETARIO GENERAL DE </w:t>
      </w:r>
      <w:r w:rsidR="00334957">
        <w:rPr>
          <w:rFonts w:cs="Arial"/>
          <w:b/>
          <w:sz w:val="26"/>
          <w:szCs w:val="26"/>
        </w:rPr>
        <w:t>ACUERDOS</w:t>
      </w:r>
    </w:p>
    <w:p w14:paraId="622C338A" w14:textId="77777777" w:rsidR="00642B70" w:rsidRPr="00E83F76" w:rsidRDefault="00642B70" w:rsidP="00642B70">
      <w:pPr>
        <w:pStyle w:val="corte4fondo"/>
        <w:ind w:left="0" w:firstLine="567"/>
        <w:rPr>
          <w:rFonts w:cs="Arial"/>
          <w:sz w:val="26"/>
          <w:szCs w:val="26"/>
        </w:rPr>
      </w:pPr>
    </w:p>
    <w:p w14:paraId="34A56E0B" w14:textId="77777777" w:rsidR="00642B70" w:rsidRPr="00642B70" w:rsidRDefault="00642B70" w:rsidP="00642B70">
      <w:pPr>
        <w:pStyle w:val="corte4fondo"/>
        <w:ind w:left="0" w:firstLine="567"/>
        <w:rPr>
          <w:rFonts w:cs="Arial"/>
          <w:sz w:val="26"/>
          <w:szCs w:val="26"/>
        </w:rPr>
      </w:pPr>
    </w:p>
    <w:p w14:paraId="1E257E48" w14:textId="5EC62850" w:rsidR="00642B70" w:rsidRPr="00642B70" w:rsidRDefault="00341C06" w:rsidP="00642B70">
      <w:pPr>
        <w:pStyle w:val="corte4fondo"/>
        <w:ind w:left="0" w:firstLine="567"/>
        <w:jc w:val="center"/>
        <w:rPr>
          <w:rFonts w:cs="Arial"/>
          <w:b/>
          <w:sz w:val="26"/>
          <w:szCs w:val="26"/>
        </w:rPr>
      </w:pPr>
      <w:r>
        <w:rPr>
          <w:rFonts w:cs="Arial"/>
          <w:b/>
          <w:sz w:val="26"/>
          <w:szCs w:val="26"/>
        </w:rPr>
        <w:t>LICENCIADO RAFAEL COELLO CETINA</w:t>
      </w:r>
    </w:p>
    <w:p w14:paraId="1F6A55C4" w14:textId="77777777" w:rsidR="00642B70" w:rsidRDefault="00642B70" w:rsidP="00642B70">
      <w:pPr>
        <w:pStyle w:val="corte4fondo"/>
        <w:ind w:left="0" w:firstLine="567"/>
        <w:jc w:val="right"/>
        <w:rPr>
          <w:rFonts w:cs="Arial"/>
          <w:sz w:val="26"/>
          <w:szCs w:val="26"/>
          <w:lang w:val="es-MX"/>
        </w:rPr>
      </w:pPr>
    </w:p>
    <w:p w14:paraId="69DE482F" w14:textId="77777777" w:rsidR="00E83F76" w:rsidRDefault="00E83F76" w:rsidP="00642B70">
      <w:pPr>
        <w:pStyle w:val="corte4fondo"/>
        <w:ind w:left="0" w:firstLine="567"/>
        <w:jc w:val="right"/>
        <w:rPr>
          <w:rFonts w:cs="Arial"/>
          <w:sz w:val="26"/>
          <w:szCs w:val="26"/>
          <w:lang w:val="es-MX"/>
        </w:rPr>
      </w:pPr>
    </w:p>
    <w:p w14:paraId="4887B0A0" w14:textId="5CA46293" w:rsidR="00E3125D" w:rsidRPr="00320B2A" w:rsidRDefault="00F240B9" w:rsidP="00320B2A">
      <w:pPr>
        <w:pStyle w:val="corte4fondo"/>
        <w:spacing w:line="240" w:lineRule="auto"/>
        <w:ind w:left="0" w:firstLine="567"/>
        <w:rPr>
          <w:rFonts w:cs="Arial"/>
          <w:sz w:val="20"/>
          <w:szCs w:val="20"/>
          <w:lang w:val="es-MX"/>
        </w:rPr>
      </w:pPr>
      <w:r w:rsidRPr="00320B2A">
        <w:rPr>
          <w:rFonts w:cs="Arial"/>
          <w:sz w:val="20"/>
          <w:szCs w:val="20"/>
          <w:lang w:val="es-MX"/>
        </w:rPr>
        <w:t xml:space="preserve">Esta hoja corresponde a la acción de inconstitucionalidad </w:t>
      </w:r>
      <w:r w:rsidR="00E3125D" w:rsidRPr="00320B2A">
        <w:rPr>
          <w:rFonts w:cs="Arial"/>
          <w:sz w:val="20"/>
          <w:szCs w:val="20"/>
          <w:lang w:val="es-MX"/>
        </w:rPr>
        <w:t>146/2020 y sus acumuladas 149/2020, 151/2020 y 162/2020 promovida</w:t>
      </w:r>
      <w:r w:rsidR="00334957">
        <w:rPr>
          <w:rFonts w:cs="Arial"/>
          <w:sz w:val="20"/>
          <w:szCs w:val="20"/>
          <w:lang w:val="es-MX"/>
        </w:rPr>
        <w:t>s</w:t>
      </w:r>
      <w:r w:rsidR="00E3125D" w:rsidRPr="00320B2A">
        <w:rPr>
          <w:rFonts w:cs="Arial"/>
          <w:sz w:val="20"/>
          <w:szCs w:val="20"/>
          <w:lang w:val="es-MX"/>
        </w:rPr>
        <w:t xml:space="preserve"> por el Partido</w:t>
      </w:r>
      <w:r w:rsidR="00E3125D" w:rsidRPr="00320B2A">
        <w:rPr>
          <w:rFonts w:cs="Arial"/>
          <w:sz w:val="20"/>
          <w:szCs w:val="20"/>
        </w:rPr>
        <w:t xml:space="preserve"> de </w:t>
      </w:r>
      <w:r w:rsidR="00E3125D" w:rsidRPr="00320B2A">
        <w:rPr>
          <w:rFonts w:cs="Arial"/>
          <w:sz w:val="20"/>
          <w:szCs w:val="20"/>
          <w:lang w:val="es-MX"/>
        </w:rPr>
        <w:t>B</w:t>
      </w:r>
      <w:r w:rsidR="00E3125D" w:rsidRPr="00320B2A">
        <w:rPr>
          <w:rFonts w:cs="Arial"/>
          <w:sz w:val="20"/>
          <w:szCs w:val="20"/>
        </w:rPr>
        <w:t xml:space="preserve">aja </w:t>
      </w:r>
      <w:r w:rsidR="00E3125D" w:rsidRPr="00320B2A">
        <w:rPr>
          <w:rFonts w:cs="Arial"/>
          <w:sz w:val="20"/>
          <w:szCs w:val="20"/>
          <w:lang w:val="es-MX"/>
        </w:rPr>
        <w:t>California</w:t>
      </w:r>
      <w:r w:rsidR="00E3125D" w:rsidRPr="00320B2A">
        <w:rPr>
          <w:rFonts w:cs="Arial"/>
          <w:sz w:val="20"/>
          <w:szCs w:val="20"/>
        </w:rPr>
        <w:t xml:space="preserve">, </w:t>
      </w:r>
      <w:r w:rsidR="00E3125D" w:rsidRPr="00320B2A">
        <w:rPr>
          <w:rFonts w:cs="Arial"/>
          <w:sz w:val="20"/>
          <w:szCs w:val="20"/>
          <w:lang w:val="es-MX"/>
        </w:rPr>
        <w:t>Partido</w:t>
      </w:r>
      <w:r w:rsidR="00E3125D" w:rsidRPr="00320B2A">
        <w:rPr>
          <w:rFonts w:cs="Arial"/>
          <w:sz w:val="20"/>
          <w:szCs w:val="20"/>
        </w:rPr>
        <w:t xml:space="preserve"> de la </w:t>
      </w:r>
      <w:r w:rsidR="00E3125D" w:rsidRPr="00320B2A">
        <w:rPr>
          <w:rFonts w:cs="Arial"/>
          <w:sz w:val="20"/>
          <w:szCs w:val="20"/>
          <w:lang w:val="es-MX"/>
        </w:rPr>
        <w:t>Revolución</w:t>
      </w:r>
      <w:r w:rsidR="00E3125D" w:rsidRPr="00320B2A">
        <w:rPr>
          <w:rFonts w:cs="Arial"/>
          <w:sz w:val="20"/>
          <w:szCs w:val="20"/>
        </w:rPr>
        <w:t xml:space="preserve"> </w:t>
      </w:r>
      <w:r w:rsidR="00E3125D" w:rsidRPr="00320B2A">
        <w:rPr>
          <w:rFonts w:cs="Arial"/>
          <w:sz w:val="20"/>
          <w:szCs w:val="20"/>
          <w:lang w:val="es-MX"/>
        </w:rPr>
        <w:t>Democrática</w:t>
      </w:r>
      <w:r w:rsidR="00E3125D" w:rsidRPr="00320B2A">
        <w:rPr>
          <w:rFonts w:cs="Arial"/>
          <w:sz w:val="20"/>
          <w:szCs w:val="20"/>
        </w:rPr>
        <w:t xml:space="preserve">, </w:t>
      </w:r>
      <w:r w:rsidR="00E3125D" w:rsidRPr="00320B2A">
        <w:rPr>
          <w:rFonts w:cs="Arial"/>
          <w:sz w:val="20"/>
          <w:szCs w:val="20"/>
          <w:lang w:val="es-MX"/>
        </w:rPr>
        <w:t>Partido</w:t>
      </w:r>
      <w:r w:rsidR="00E3125D" w:rsidRPr="00320B2A">
        <w:rPr>
          <w:rFonts w:cs="Arial"/>
          <w:sz w:val="20"/>
          <w:szCs w:val="20"/>
        </w:rPr>
        <w:t xml:space="preserve"> </w:t>
      </w:r>
      <w:r w:rsidR="00E3125D" w:rsidRPr="00320B2A">
        <w:rPr>
          <w:rFonts w:cs="Arial"/>
          <w:sz w:val="20"/>
          <w:szCs w:val="20"/>
          <w:lang w:val="es-MX"/>
        </w:rPr>
        <w:t>Acción Nacional</w:t>
      </w:r>
      <w:r w:rsidR="00E3125D" w:rsidRPr="00320B2A">
        <w:rPr>
          <w:rFonts w:cs="Arial"/>
          <w:sz w:val="20"/>
          <w:szCs w:val="20"/>
        </w:rPr>
        <w:t xml:space="preserve"> y </w:t>
      </w:r>
      <w:r w:rsidR="00E3125D" w:rsidRPr="00320B2A">
        <w:rPr>
          <w:rFonts w:cs="Arial"/>
          <w:sz w:val="20"/>
          <w:szCs w:val="20"/>
          <w:lang w:val="es-MX"/>
        </w:rPr>
        <w:t>Partido Revolucionario Institucional.</w:t>
      </w:r>
    </w:p>
    <w:p w14:paraId="38819F36" w14:textId="7DDD0446" w:rsidR="00A55FC5" w:rsidRPr="00DD6C47" w:rsidRDefault="00642B70" w:rsidP="00320B2A">
      <w:pPr>
        <w:pStyle w:val="corte4fondo"/>
        <w:ind w:left="0" w:right="-91"/>
        <w:jc w:val="right"/>
        <w:rPr>
          <w:rFonts w:cs="Arial"/>
          <w:sz w:val="26"/>
          <w:szCs w:val="26"/>
        </w:rPr>
      </w:pPr>
      <w:r w:rsidRPr="00320B2A">
        <w:rPr>
          <w:rFonts w:cs="Arial"/>
          <w:sz w:val="20"/>
          <w:szCs w:val="20"/>
        </w:rPr>
        <w:t>JFCG/rvh.</w:t>
      </w:r>
    </w:p>
    <w:sectPr w:rsidR="00A55FC5" w:rsidRPr="00DD6C47" w:rsidSect="00FC327D">
      <w:headerReference w:type="even" r:id="rId8"/>
      <w:headerReference w:type="default" r:id="rId9"/>
      <w:footerReference w:type="default" r:id="rId10"/>
      <w:footnotePr>
        <w:numRestart w:val="eachSect"/>
      </w:footnotePr>
      <w:pgSz w:w="12242" w:h="20163" w:code="5"/>
      <w:pgMar w:top="3686" w:right="1701" w:bottom="1843"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056A" w14:textId="77777777" w:rsidR="003F4CB0" w:rsidRDefault="003F4CB0" w:rsidP="005430E4">
      <w:r>
        <w:separator/>
      </w:r>
    </w:p>
  </w:endnote>
  <w:endnote w:type="continuationSeparator" w:id="0">
    <w:p w14:paraId="2620C6B3" w14:textId="77777777" w:rsidR="003F4CB0" w:rsidRDefault="003F4CB0" w:rsidP="0054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egrita">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973783"/>
      <w:docPartObj>
        <w:docPartGallery w:val="Page Numbers (Bottom of Page)"/>
        <w:docPartUnique/>
      </w:docPartObj>
    </w:sdtPr>
    <w:sdtEndPr>
      <w:rPr>
        <w:rFonts w:ascii="Arial" w:hAnsi="Arial" w:cs="Arial"/>
        <w:sz w:val="22"/>
        <w:szCs w:val="22"/>
      </w:rPr>
    </w:sdtEndPr>
    <w:sdtContent>
      <w:p w14:paraId="6B3D4690" w14:textId="77777777" w:rsidR="006B3705" w:rsidRPr="00023C56" w:rsidRDefault="006B3705">
        <w:pPr>
          <w:pStyle w:val="Piedepgina"/>
          <w:jc w:val="center"/>
          <w:rPr>
            <w:rFonts w:ascii="Arial" w:hAnsi="Arial" w:cs="Arial"/>
            <w:sz w:val="22"/>
            <w:szCs w:val="22"/>
          </w:rPr>
        </w:pPr>
        <w:r w:rsidRPr="00023C56">
          <w:rPr>
            <w:rFonts w:ascii="Arial" w:hAnsi="Arial" w:cs="Arial"/>
            <w:sz w:val="22"/>
            <w:szCs w:val="22"/>
          </w:rPr>
          <w:fldChar w:fldCharType="begin"/>
        </w:r>
        <w:r w:rsidRPr="00023C56">
          <w:rPr>
            <w:rFonts w:ascii="Arial" w:hAnsi="Arial" w:cs="Arial"/>
            <w:sz w:val="22"/>
            <w:szCs w:val="22"/>
          </w:rPr>
          <w:instrText>PAGE   \* MERGEFORMAT</w:instrText>
        </w:r>
        <w:r w:rsidRPr="00023C56">
          <w:rPr>
            <w:rFonts w:ascii="Arial" w:hAnsi="Arial" w:cs="Arial"/>
            <w:sz w:val="22"/>
            <w:szCs w:val="22"/>
          </w:rPr>
          <w:fldChar w:fldCharType="separate"/>
        </w:r>
        <w:r w:rsidR="00A07C6F" w:rsidRPr="00A07C6F">
          <w:rPr>
            <w:rFonts w:ascii="Arial" w:hAnsi="Arial" w:cs="Arial"/>
            <w:noProof/>
            <w:sz w:val="22"/>
            <w:szCs w:val="22"/>
            <w:lang w:val="es-ES"/>
          </w:rPr>
          <w:t>51</w:t>
        </w:r>
        <w:r w:rsidRPr="00023C56">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E537" w14:textId="77777777" w:rsidR="003F4CB0" w:rsidRDefault="003F4CB0" w:rsidP="005430E4">
      <w:r>
        <w:separator/>
      </w:r>
    </w:p>
  </w:footnote>
  <w:footnote w:type="continuationSeparator" w:id="0">
    <w:p w14:paraId="25C99209" w14:textId="77777777" w:rsidR="003F4CB0" w:rsidRDefault="003F4CB0" w:rsidP="005430E4">
      <w:r>
        <w:continuationSeparator/>
      </w:r>
    </w:p>
  </w:footnote>
  <w:footnote w:id="1">
    <w:p w14:paraId="555671D4" w14:textId="02940D51" w:rsidR="006B3705" w:rsidRPr="00DD6C47" w:rsidRDefault="006B3705" w:rsidP="00DD6C47">
      <w:pPr>
        <w:pStyle w:val="Textonotapie"/>
        <w:spacing w:line="240" w:lineRule="auto"/>
        <w:ind w:left="0"/>
        <w:rPr>
          <w:rFonts w:ascii="Arial" w:hAnsi="Arial" w:cs="Arial"/>
          <w:sz w:val="22"/>
          <w:szCs w:val="22"/>
        </w:rPr>
      </w:pPr>
      <w:r w:rsidRPr="00DD6C47">
        <w:rPr>
          <w:rStyle w:val="Refdenotaalpie"/>
          <w:rFonts w:ascii="Arial" w:hAnsi="Arial" w:cs="Arial"/>
          <w:sz w:val="22"/>
          <w:szCs w:val="22"/>
        </w:rPr>
        <w:footnoteRef/>
      </w:r>
      <w:r w:rsidRPr="00DD6C47">
        <w:rPr>
          <w:rFonts w:ascii="Arial" w:hAnsi="Arial" w:cs="Arial"/>
          <w:sz w:val="22"/>
          <w:szCs w:val="22"/>
        </w:rPr>
        <w:t xml:space="preserve"> La cual se presentó con la firma electrónica de María Lucila Monjardín Castillo</w:t>
      </w:r>
      <w:r w:rsidRPr="00B62A23">
        <w:rPr>
          <w:rFonts w:ascii="Arial" w:hAnsi="Arial" w:cs="Arial"/>
          <w:sz w:val="22"/>
          <w:szCs w:val="22"/>
        </w:rPr>
        <w:t>, situaci</w:t>
      </w:r>
      <w:r>
        <w:rPr>
          <w:rFonts w:ascii="Arial" w:hAnsi="Arial" w:cs="Arial"/>
          <w:sz w:val="22"/>
          <w:szCs w:val="22"/>
        </w:rPr>
        <w:t xml:space="preserve">ón que fue subsanada posteriormente (ver apartado de Legitimación). </w:t>
      </w:r>
    </w:p>
  </w:footnote>
  <w:footnote w:id="2">
    <w:p w14:paraId="736AA345" w14:textId="7DA791B4"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Cabe señalar que la falta de promulgación por parte del Gobernador del Estado corresponde también a un concepto de invalidez, el cual se resuelve en el aparatado sobre Procedimiento Legislativo. </w:t>
      </w:r>
    </w:p>
  </w:footnote>
  <w:footnote w:id="3">
    <w:p w14:paraId="46208465" w14:textId="77777777" w:rsidR="006B3705" w:rsidRPr="00EF59D5" w:rsidRDefault="006B3705" w:rsidP="00EF59D5">
      <w:pPr>
        <w:pStyle w:val="Estilo"/>
        <w:ind w:left="0" w:right="0"/>
        <w:rPr>
          <w:rFonts w:cs="Arial"/>
          <w:sz w:val="22"/>
        </w:rPr>
      </w:pPr>
      <w:r w:rsidRPr="00EF59D5">
        <w:rPr>
          <w:rStyle w:val="Refdenotaalpie"/>
          <w:rFonts w:cs="Arial"/>
          <w:sz w:val="22"/>
        </w:rPr>
        <w:footnoteRef/>
      </w:r>
      <w:r w:rsidRPr="00EF59D5">
        <w:rPr>
          <w:rFonts w:cs="Arial"/>
          <w:sz w:val="22"/>
        </w:rPr>
        <w:t xml:space="preserve"> Art. 14.- A ninguna ley se dará efecto retroactivo en perjuicio de persona alguna.</w:t>
      </w:r>
    </w:p>
    <w:p w14:paraId="688403A3" w14:textId="77777777" w:rsidR="006B3705" w:rsidRPr="00EF59D5" w:rsidRDefault="006B3705" w:rsidP="00EF59D5">
      <w:pPr>
        <w:pStyle w:val="Estilo"/>
        <w:ind w:left="0" w:right="0"/>
        <w:rPr>
          <w:rFonts w:cs="Arial"/>
          <w:sz w:val="22"/>
        </w:rPr>
      </w:pPr>
      <w:r w:rsidRPr="00EF59D5">
        <w:rPr>
          <w:rFonts w:cs="Arial"/>
          <w:sz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2B8C621A" w14:textId="77777777" w:rsidR="006B3705" w:rsidRPr="00EF59D5" w:rsidRDefault="006B3705" w:rsidP="00EF59D5">
      <w:pPr>
        <w:pStyle w:val="Estilo"/>
        <w:ind w:left="0" w:right="0"/>
        <w:rPr>
          <w:rFonts w:cs="Arial"/>
          <w:sz w:val="22"/>
        </w:rPr>
      </w:pPr>
      <w:r w:rsidRPr="00EF59D5">
        <w:rPr>
          <w:rFonts w:cs="Arial"/>
          <w:sz w:val="22"/>
        </w:rPr>
        <w:t>En los juicios del orden criminal queda prohibido imponer, por simple analogía, y aún por mayoría de razón, pena alguna que no esté decretada por una ley exactamente aplicable al delito de que se trata.</w:t>
      </w:r>
    </w:p>
    <w:p w14:paraId="5DC711F6" w14:textId="744E9CD4" w:rsidR="006B3705" w:rsidRPr="00EF59D5" w:rsidRDefault="006B3705" w:rsidP="00EF59D5">
      <w:pPr>
        <w:pStyle w:val="Estilo"/>
        <w:ind w:left="0" w:right="0"/>
        <w:rPr>
          <w:rFonts w:cs="Arial"/>
          <w:sz w:val="22"/>
        </w:rPr>
      </w:pPr>
      <w:r w:rsidRPr="00EF59D5">
        <w:rPr>
          <w:rFonts w:cs="Arial"/>
          <w:sz w:val="22"/>
        </w:rPr>
        <w:t>En los juicios del orden civil, la sentencia definitiva deberá ser conforme a la letra o a la interpretación jurídica de la ley, y a falta de ésta se fundará en los principios generales del derecho.</w:t>
      </w:r>
    </w:p>
  </w:footnote>
  <w:footnote w:id="4">
    <w:p w14:paraId="3908ECD3" w14:textId="71F58CBA" w:rsidR="006B3705" w:rsidRPr="00EF59D5" w:rsidRDefault="006B3705" w:rsidP="00EF59D5">
      <w:pPr>
        <w:pStyle w:val="Estilo"/>
        <w:ind w:left="0" w:right="0"/>
        <w:rPr>
          <w:rFonts w:cs="Arial"/>
          <w:sz w:val="22"/>
        </w:rPr>
      </w:pPr>
      <w:r w:rsidRPr="00EF59D5">
        <w:rPr>
          <w:rStyle w:val="Refdenotaalpie"/>
          <w:rFonts w:cs="Arial"/>
          <w:sz w:val="22"/>
        </w:rPr>
        <w:footnoteRef/>
      </w:r>
      <w:r w:rsidRPr="00EF59D5">
        <w:rPr>
          <w:rFonts w:cs="Arial"/>
          <w:sz w:val="22"/>
        </w:rPr>
        <w:t xml:space="preserve"> Art. 116.- El poder público de los Estados se dividirá, para su ejercicio, en Ejecutivo, Legislativo y Judicial, y no podrán reunirse dos o más de estos poderes en una sola persona o corporación, ni depositarse el legislativo en un solo individuo.</w:t>
      </w:r>
    </w:p>
    <w:p w14:paraId="2672280E" w14:textId="3D9B2B67" w:rsidR="006B3705" w:rsidRPr="00EF59D5" w:rsidRDefault="006B3705" w:rsidP="00EF59D5">
      <w:pPr>
        <w:pStyle w:val="Estilo"/>
        <w:ind w:left="0" w:right="0"/>
        <w:rPr>
          <w:rFonts w:cs="Arial"/>
          <w:sz w:val="22"/>
        </w:rPr>
      </w:pPr>
      <w:r w:rsidRPr="00EF59D5">
        <w:rPr>
          <w:rFonts w:cs="Arial"/>
          <w:sz w:val="22"/>
        </w:rPr>
        <w:t>Los poderes de los Estados se organizarán conforme a la Constitución de cada uno de ellos, con sujeción a las siguientes normas:</w:t>
      </w:r>
    </w:p>
    <w:p w14:paraId="04776CEB" w14:textId="6026E1AA" w:rsidR="006B3705" w:rsidRPr="00EF59D5" w:rsidRDefault="006B3705" w:rsidP="00EF59D5">
      <w:pPr>
        <w:pStyle w:val="Estilo"/>
        <w:ind w:left="0" w:right="0"/>
        <w:rPr>
          <w:rFonts w:cs="Arial"/>
          <w:sz w:val="22"/>
        </w:rPr>
      </w:pPr>
      <w:r>
        <w:rPr>
          <w:rFonts w:cs="Arial"/>
          <w:sz w:val="22"/>
        </w:rPr>
        <w:t>[</w:t>
      </w:r>
      <w:r w:rsidRPr="00EF59D5">
        <w:rPr>
          <w:rFonts w:cs="Arial"/>
          <w:sz w:val="22"/>
        </w:rPr>
        <w:t>…</w:t>
      </w:r>
      <w:r>
        <w:rPr>
          <w:rFonts w:cs="Arial"/>
          <w:sz w:val="22"/>
        </w:rPr>
        <w:t>]</w:t>
      </w:r>
      <w:r w:rsidRPr="00EF59D5">
        <w:rPr>
          <w:rFonts w:cs="Arial"/>
          <w:sz w:val="22"/>
        </w:rPr>
        <w:t>.</w:t>
      </w:r>
    </w:p>
  </w:footnote>
  <w:footnote w:id="5">
    <w:p w14:paraId="749A1FF3" w14:textId="28B30A11" w:rsidR="006B3705" w:rsidRPr="00EF59D5" w:rsidRDefault="006B3705" w:rsidP="00EF59D5">
      <w:pPr>
        <w:pStyle w:val="corte5transcripcion"/>
        <w:tabs>
          <w:tab w:val="left" w:pos="1557"/>
        </w:tabs>
        <w:spacing w:line="240" w:lineRule="auto"/>
        <w:ind w:left="0" w:right="0"/>
        <w:rPr>
          <w:rFonts w:cs="Arial"/>
          <w:sz w:val="22"/>
          <w:szCs w:val="22"/>
        </w:rPr>
      </w:pPr>
      <w:r w:rsidRPr="00DD6C47">
        <w:rPr>
          <w:rStyle w:val="Refdenotaalpie"/>
          <w:rFonts w:cs="Arial"/>
          <w:i w:val="0"/>
          <w:sz w:val="22"/>
          <w:szCs w:val="22"/>
        </w:rPr>
        <w:footnoteRef/>
      </w:r>
      <w:r w:rsidRPr="00EF59D5">
        <w:rPr>
          <w:rFonts w:cs="Arial"/>
          <w:b w:val="0"/>
          <w:i w:val="0"/>
          <w:sz w:val="22"/>
          <w:szCs w:val="22"/>
        </w:rPr>
        <w:t xml:space="preserve"> </w:t>
      </w:r>
      <w:r w:rsidRPr="00EF59D5">
        <w:rPr>
          <w:rFonts w:eastAsiaTheme="minorHAnsi" w:cs="Arial"/>
          <w:b w:val="0"/>
          <w:i w:val="0"/>
          <w:sz w:val="22"/>
          <w:szCs w:val="22"/>
          <w:lang w:eastAsia="en-US"/>
        </w:rPr>
        <w:t>ÚNICO.- La presente reforma entrará en vigor al día siguiente de su publicación en el Periódico Oficial del Estado de Baja California.</w:t>
      </w:r>
    </w:p>
  </w:footnote>
  <w:footnote w:id="6">
    <w:p w14:paraId="73C67A2F" w14:textId="447E3E9D" w:rsidR="006B3705" w:rsidRPr="00DD6C47" w:rsidRDefault="006B3705" w:rsidP="00DD6C47">
      <w:pPr>
        <w:pStyle w:val="Textonotapie"/>
        <w:spacing w:line="240" w:lineRule="auto"/>
        <w:ind w:left="0"/>
        <w:rPr>
          <w:rFonts w:ascii="Arial" w:hAnsi="Arial" w:cs="Arial"/>
          <w:sz w:val="22"/>
          <w:szCs w:val="22"/>
        </w:rPr>
      </w:pPr>
      <w:r w:rsidRPr="00DD6C47">
        <w:rPr>
          <w:rStyle w:val="Refdenotaalpie"/>
          <w:rFonts w:ascii="Arial" w:hAnsi="Arial" w:cs="Arial"/>
          <w:sz w:val="22"/>
          <w:szCs w:val="22"/>
        </w:rPr>
        <w:footnoteRef/>
      </w:r>
      <w:r w:rsidRPr="00DD6C47">
        <w:rPr>
          <w:rFonts w:ascii="Arial" w:hAnsi="Arial" w:cs="Arial"/>
          <w:sz w:val="22"/>
          <w:szCs w:val="22"/>
        </w:rPr>
        <w:t xml:space="preserve"> Mediante las circulares </w:t>
      </w:r>
      <w:r w:rsidRPr="00DD6C47">
        <w:rPr>
          <w:rFonts w:ascii="Arial" w:hAnsi="Arial" w:cs="Arial"/>
          <w:i/>
          <w:sz w:val="22"/>
          <w:szCs w:val="22"/>
        </w:rPr>
        <w:t>RH/XXIII/0478/2020, D.A./222/2020, D.A./229/2020, D.A./259/2020, D.A</w:t>
      </w:r>
      <w:r w:rsidRPr="00380201">
        <w:rPr>
          <w:rFonts w:ascii="Arial" w:hAnsi="Arial" w:cs="Arial"/>
          <w:i/>
          <w:sz w:val="22"/>
          <w:szCs w:val="22"/>
        </w:rPr>
        <w:t xml:space="preserve">./270/2020 </w:t>
      </w:r>
      <w:r>
        <w:rPr>
          <w:rFonts w:ascii="Arial" w:hAnsi="Arial" w:cs="Arial"/>
          <w:i/>
          <w:sz w:val="22"/>
          <w:szCs w:val="22"/>
        </w:rPr>
        <w:t>y</w:t>
      </w:r>
      <w:r w:rsidRPr="00DD6C47">
        <w:rPr>
          <w:rFonts w:ascii="Arial" w:hAnsi="Arial" w:cs="Arial"/>
          <w:i/>
          <w:sz w:val="22"/>
          <w:szCs w:val="22"/>
        </w:rPr>
        <w:t xml:space="preserve"> D.A./298/2020</w:t>
      </w:r>
      <w:r w:rsidRPr="00DD6C47">
        <w:rPr>
          <w:rFonts w:ascii="Arial" w:hAnsi="Arial" w:cs="Arial"/>
          <w:sz w:val="22"/>
          <w:szCs w:val="22"/>
        </w:rPr>
        <w:t xml:space="preserve">. </w:t>
      </w:r>
    </w:p>
  </w:footnote>
  <w:footnote w:id="7">
    <w:p w14:paraId="57C8B067" w14:textId="77777777"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Los acuerdos de registro y turnos de las demandas de las acciones de inconstitucionalidad se visualizan en el expediente electrónico de cada asunto.</w:t>
      </w:r>
    </w:p>
  </w:footnote>
  <w:footnote w:id="8">
    <w:p w14:paraId="5AC692F8" w14:textId="13965499" w:rsidR="006B3705" w:rsidRPr="00EF59D5" w:rsidRDefault="006B3705" w:rsidP="00DD6C47">
      <w:pPr>
        <w:pStyle w:val="Textonotapie"/>
        <w:spacing w:line="240" w:lineRule="auto"/>
        <w:ind w:lef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DD6C47">
        <w:rPr>
          <w:rFonts w:ascii="Arial" w:hAnsi="Arial" w:cs="Arial"/>
          <w:sz w:val="22"/>
          <w:szCs w:val="22"/>
        </w:rPr>
        <w:t>De acuerdo a la legislación vigente en dicho Estado, la reforma habría cumplido con los tiempos requeridos para la realización de modificaciones frente al próximo proceso electoral que inicia el 6 de diciembre de 2020</w:t>
      </w:r>
      <w:r w:rsidRPr="00E846D6">
        <w:rPr>
          <w:rFonts w:ascii="Arial" w:hAnsi="Arial" w:cs="Arial"/>
          <w:sz w:val="22"/>
          <w:szCs w:val="22"/>
        </w:rPr>
        <w:t xml:space="preserve">. </w:t>
      </w:r>
      <w:r w:rsidR="00320B2A" w:rsidRPr="00320B2A">
        <w:rPr>
          <w:rFonts w:ascii="Arial" w:hAnsi="Arial" w:cs="Arial"/>
          <w:i/>
          <w:sz w:val="22"/>
          <w:szCs w:val="22"/>
        </w:rPr>
        <w:t>Cfr.</w:t>
      </w:r>
      <w:r w:rsidR="00320B2A">
        <w:rPr>
          <w:rFonts w:ascii="Arial" w:hAnsi="Arial" w:cs="Arial"/>
          <w:sz w:val="22"/>
          <w:szCs w:val="22"/>
        </w:rPr>
        <w:t xml:space="preserve"> </w:t>
      </w:r>
      <w:r w:rsidRPr="00320B2A">
        <w:rPr>
          <w:rFonts w:ascii="Arial" w:hAnsi="Arial" w:cs="Arial"/>
          <w:i/>
          <w:sz w:val="22"/>
          <w:szCs w:val="22"/>
        </w:rPr>
        <w:t>Acción de Inconstitucionalidad 83/2017</w:t>
      </w:r>
      <w:r w:rsidRPr="006B3705">
        <w:rPr>
          <w:rFonts w:ascii="Arial" w:hAnsi="Arial" w:cs="Arial"/>
          <w:sz w:val="22"/>
          <w:szCs w:val="22"/>
        </w:rPr>
        <w:t xml:space="preserve"> </w:t>
      </w:r>
      <w:r w:rsidRPr="00320B2A">
        <w:rPr>
          <w:rFonts w:ascii="Arial" w:hAnsi="Arial" w:cs="Arial"/>
          <w:i/>
          <w:sz w:val="22"/>
          <w:szCs w:val="22"/>
        </w:rPr>
        <w:t>y sus acumuladas</w:t>
      </w:r>
      <w:r w:rsidR="00320B2A">
        <w:rPr>
          <w:rFonts w:ascii="Arial" w:hAnsi="Arial" w:cs="Arial"/>
          <w:sz w:val="22"/>
          <w:szCs w:val="22"/>
        </w:rPr>
        <w:t>.</w:t>
      </w:r>
    </w:p>
  </w:footnote>
  <w:footnote w:id="9">
    <w:p w14:paraId="0DF82671" w14:textId="77777777" w:rsidR="006B3705" w:rsidRPr="00723DB0" w:rsidRDefault="006B3705" w:rsidP="003D7FFB">
      <w:pPr>
        <w:pStyle w:val="Textonotapie"/>
        <w:spacing w:line="240" w:lineRule="auto"/>
        <w:rPr>
          <w:rFonts w:ascii="Arial" w:hAnsi="Arial" w:cs="Arial"/>
        </w:rPr>
      </w:pPr>
      <w:r w:rsidRPr="00723DB0">
        <w:rPr>
          <w:rStyle w:val="Refdenotaalpie"/>
          <w:rFonts w:ascii="Arial" w:hAnsi="Arial" w:cs="Arial"/>
        </w:rPr>
        <w:footnoteRef/>
      </w:r>
      <w:r w:rsidRPr="00723DB0">
        <w:rPr>
          <w:rFonts w:ascii="Arial" w:hAnsi="Arial" w:cs="Arial"/>
        </w:rPr>
        <w:t xml:space="preserve"> Acciones de Inconstitucionalidad 76/2016 y sus acumuladas 80/2016 y 81/2016; 50/2016 y sus acumuladas; 29/2017 y sus acumuladas 32/2017, 34/2017 y 35/2017; 29/2017 y sus acumuladas 32/2017, 34/2017 y 35/2017; 40/2017 y sus acumuladas 42/2017, 43/2017, 45/2017 y 47/2017.</w:t>
      </w:r>
    </w:p>
  </w:footnote>
  <w:footnote w:id="10">
    <w:p w14:paraId="0CFD72EE" w14:textId="439B8109"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Pr>
          <w:rFonts w:ascii="Arial" w:hAnsi="Arial" w:cs="Arial"/>
          <w:sz w:val="22"/>
          <w:szCs w:val="22"/>
        </w:rPr>
        <w:t>Constancia visualizada en el Sistema Electrónico de este Alto Tribunal</w:t>
      </w:r>
      <w:r w:rsidRPr="00EF59D5">
        <w:rPr>
          <w:rFonts w:ascii="Arial" w:hAnsi="Arial" w:cs="Arial"/>
          <w:sz w:val="22"/>
          <w:szCs w:val="22"/>
        </w:rPr>
        <w:t>.</w:t>
      </w:r>
    </w:p>
  </w:footnote>
  <w:footnote w:id="11">
    <w:p w14:paraId="722EC2B0" w14:textId="77777777" w:rsidR="006B3705" w:rsidRPr="00EF59D5" w:rsidRDefault="006B3705" w:rsidP="00EF59D5">
      <w:pPr>
        <w:pStyle w:val="Textonotapie"/>
        <w:spacing w:line="240" w:lineRule="auto"/>
        <w:ind w:left="0" w:right="0"/>
        <w:rPr>
          <w:rFonts w:ascii="Arial" w:hAnsi="Arial" w:cs="Arial"/>
          <w:i/>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EF59D5">
        <w:rPr>
          <w:rFonts w:ascii="Arial" w:hAnsi="Arial" w:cs="Arial"/>
          <w:i/>
          <w:sz w:val="22"/>
          <w:szCs w:val="22"/>
        </w:rPr>
        <w:t>“</w:t>
      </w:r>
      <w:r w:rsidRPr="00EF59D5">
        <w:rPr>
          <w:rFonts w:ascii="Arial" w:hAnsi="Arial" w:cs="Arial"/>
          <w:b/>
          <w:i/>
          <w:sz w:val="22"/>
          <w:szCs w:val="22"/>
        </w:rPr>
        <w:t>Artículo 105.-</w:t>
      </w:r>
      <w:r w:rsidRPr="00EF59D5">
        <w:rPr>
          <w:rFonts w:ascii="Arial" w:hAnsi="Arial" w:cs="Arial"/>
          <w:i/>
          <w:sz w:val="22"/>
          <w:szCs w:val="22"/>
        </w:rPr>
        <w:t xml:space="preserve"> La Suprema Corte de Justicia de la Nación conocerá, en los términos que señale la ley reglamentaria, de los asuntos siguientes:</w:t>
      </w:r>
    </w:p>
    <w:p w14:paraId="06EFDCEA" w14:textId="013CF03A" w:rsidR="006B3705" w:rsidRPr="00EF59D5" w:rsidRDefault="006B3705" w:rsidP="00EF59D5">
      <w:pPr>
        <w:pStyle w:val="Textonotapie"/>
        <w:spacing w:line="240" w:lineRule="auto"/>
        <w:ind w:left="0" w:right="0"/>
        <w:rPr>
          <w:rFonts w:ascii="Arial" w:hAnsi="Arial" w:cs="Arial"/>
          <w:i/>
          <w:sz w:val="22"/>
          <w:szCs w:val="22"/>
        </w:rPr>
      </w:pPr>
      <w:r>
        <w:rPr>
          <w:rFonts w:ascii="Arial" w:hAnsi="Arial" w:cs="Arial"/>
          <w:i/>
          <w:sz w:val="22"/>
          <w:szCs w:val="22"/>
        </w:rPr>
        <w:t>[</w:t>
      </w:r>
      <w:r w:rsidRPr="00EF59D5">
        <w:rPr>
          <w:rFonts w:ascii="Arial" w:hAnsi="Arial" w:cs="Arial"/>
          <w:i/>
          <w:sz w:val="22"/>
          <w:szCs w:val="22"/>
        </w:rPr>
        <w:t>…</w:t>
      </w:r>
      <w:r>
        <w:rPr>
          <w:rFonts w:ascii="Arial" w:hAnsi="Arial" w:cs="Arial"/>
          <w:i/>
          <w:sz w:val="22"/>
          <w:szCs w:val="22"/>
        </w:rPr>
        <w:t>]</w:t>
      </w:r>
    </w:p>
    <w:p w14:paraId="3AFAC3F7" w14:textId="77777777" w:rsidR="006B3705" w:rsidRPr="00EF59D5" w:rsidRDefault="006B3705" w:rsidP="00EF59D5">
      <w:pPr>
        <w:pStyle w:val="Textonotapie"/>
        <w:spacing w:line="240" w:lineRule="auto"/>
        <w:ind w:left="0" w:right="0"/>
        <w:rPr>
          <w:rFonts w:ascii="Arial" w:hAnsi="Arial" w:cs="Arial"/>
          <w:i/>
          <w:sz w:val="22"/>
          <w:szCs w:val="22"/>
        </w:rPr>
      </w:pPr>
      <w:r w:rsidRPr="00EF59D5">
        <w:rPr>
          <w:rFonts w:ascii="Arial" w:hAnsi="Arial" w:cs="Arial"/>
          <w:b/>
          <w:i/>
          <w:sz w:val="22"/>
          <w:szCs w:val="22"/>
        </w:rPr>
        <w:t>II.</w:t>
      </w:r>
      <w:r w:rsidRPr="00EF59D5">
        <w:rPr>
          <w:rFonts w:ascii="Arial" w:hAnsi="Arial" w:cs="Arial"/>
          <w:i/>
          <w:sz w:val="22"/>
          <w:szCs w:val="22"/>
        </w:rPr>
        <w:t xml:space="preserve">    De las acciones de inconstitucionalidad que tengan por objeto plantear la posible contradicción entre una norma de carácter general y esta Constitución.</w:t>
      </w:r>
    </w:p>
    <w:p w14:paraId="413CB518" w14:textId="77777777" w:rsidR="006B3705" w:rsidRPr="00EF59D5" w:rsidRDefault="006B3705" w:rsidP="00EF59D5">
      <w:pPr>
        <w:pStyle w:val="Textonotapie"/>
        <w:spacing w:line="240" w:lineRule="auto"/>
        <w:ind w:left="0" w:right="0"/>
        <w:rPr>
          <w:rFonts w:ascii="Arial" w:hAnsi="Arial" w:cs="Arial"/>
          <w:i/>
          <w:sz w:val="22"/>
          <w:szCs w:val="22"/>
        </w:rPr>
      </w:pPr>
      <w:r w:rsidRPr="00EF59D5">
        <w:rPr>
          <w:rFonts w:ascii="Arial" w:hAnsi="Arial" w:cs="Arial"/>
          <w:i/>
          <w:sz w:val="22"/>
          <w:szCs w:val="22"/>
        </w:rPr>
        <w:t>(…)</w:t>
      </w:r>
    </w:p>
    <w:p w14:paraId="50FC35CE" w14:textId="22E4A643" w:rsidR="006B3705" w:rsidRPr="00EF59D5" w:rsidRDefault="006B3705" w:rsidP="00EF59D5">
      <w:pPr>
        <w:pStyle w:val="Textonotapie"/>
        <w:spacing w:line="240" w:lineRule="auto"/>
        <w:ind w:left="0" w:right="0"/>
        <w:rPr>
          <w:rFonts w:ascii="Arial" w:hAnsi="Arial" w:cs="Arial"/>
          <w:i/>
          <w:sz w:val="22"/>
          <w:szCs w:val="22"/>
        </w:rPr>
      </w:pPr>
      <w:r w:rsidRPr="00EF59D5">
        <w:rPr>
          <w:rFonts w:ascii="Arial" w:hAnsi="Arial" w:cs="Arial"/>
          <w:b/>
          <w:i/>
          <w:sz w:val="22"/>
          <w:szCs w:val="22"/>
        </w:rPr>
        <w:t>f)</w:t>
      </w:r>
      <w:r w:rsidRPr="00EF59D5">
        <w:rPr>
          <w:rFonts w:ascii="Arial" w:hAnsi="Arial" w:cs="Arial"/>
          <w:i/>
          <w:sz w:val="22"/>
          <w:szCs w:val="22"/>
        </w:rPr>
        <w:t xml:space="preserve">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r>
        <w:rPr>
          <w:rFonts w:ascii="Arial" w:hAnsi="Arial" w:cs="Arial"/>
          <w:i/>
          <w:sz w:val="22"/>
          <w:szCs w:val="22"/>
        </w:rPr>
        <w:t>[</w:t>
      </w:r>
      <w:r w:rsidRPr="00EF59D5">
        <w:rPr>
          <w:rFonts w:ascii="Arial" w:hAnsi="Arial" w:cs="Arial"/>
          <w:i/>
          <w:sz w:val="22"/>
          <w:szCs w:val="22"/>
        </w:rPr>
        <w:t>…</w:t>
      </w:r>
      <w:r>
        <w:rPr>
          <w:rFonts w:ascii="Arial" w:hAnsi="Arial" w:cs="Arial"/>
          <w:i/>
          <w:sz w:val="22"/>
          <w:szCs w:val="22"/>
        </w:rPr>
        <w:t>]</w:t>
      </w:r>
      <w:r w:rsidRPr="00EF59D5">
        <w:rPr>
          <w:rFonts w:ascii="Arial" w:hAnsi="Arial" w:cs="Arial"/>
          <w:i/>
          <w:sz w:val="22"/>
          <w:szCs w:val="22"/>
        </w:rPr>
        <w:t>.</w:t>
      </w:r>
    </w:p>
  </w:footnote>
  <w:footnote w:id="12">
    <w:p w14:paraId="76A902BD" w14:textId="10F25B17" w:rsidR="006B3705" w:rsidRPr="00EF59D5" w:rsidRDefault="006B3705" w:rsidP="00EF59D5">
      <w:pPr>
        <w:pStyle w:val="Textonotapie"/>
        <w:spacing w:line="240" w:lineRule="auto"/>
        <w:ind w:left="0" w:right="0"/>
        <w:rPr>
          <w:rFonts w:ascii="Arial" w:hAnsi="Arial" w:cs="Arial"/>
          <w:i/>
          <w:sz w:val="22"/>
          <w:szCs w:val="22"/>
        </w:rPr>
      </w:pPr>
      <w:r w:rsidRPr="00EF59D5">
        <w:rPr>
          <w:rStyle w:val="Refdenotaalpie"/>
          <w:rFonts w:ascii="Arial" w:hAnsi="Arial" w:cs="Arial"/>
          <w:i/>
          <w:sz w:val="22"/>
          <w:szCs w:val="22"/>
        </w:rPr>
        <w:footnoteRef/>
      </w:r>
      <w:r w:rsidRPr="00EF59D5">
        <w:rPr>
          <w:rFonts w:ascii="Arial" w:hAnsi="Arial" w:cs="Arial"/>
          <w:i/>
          <w:sz w:val="22"/>
          <w:szCs w:val="22"/>
        </w:rPr>
        <w:t xml:space="preserve"> “</w:t>
      </w:r>
      <w:r w:rsidRPr="00EF59D5">
        <w:rPr>
          <w:rFonts w:ascii="Arial" w:hAnsi="Arial" w:cs="Arial"/>
          <w:b/>
          <w:i/>
          <w:sz w:val="22"/>
          <w:szCs w:val="22"/>
        </w:rPr>
        <w:t>Artículo 1.</w:t>
      </w:r>
      <w:r w:rsidRPr="00EF59D5">
        <w:rPr>
          <w:rFonts w:ascii="Arial" w:hAnsi="Arial" w:cs="Arial"/>
          <w:i/>
          <w:sz w:val="22"/>
          <w:szCs w:val="22"/>
        </w:rPr>
        <w:t xml:space="preserve">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3">
    <w:p w14:paraId="4CDB03DF" w14:textId="77777777"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EF59D5">
        <w:rPr>
          <w:rFonts w:ascii="Arial" w:hAnsi="Arial" w:cs="Arial"/>
          <w:b/>
          <w:sz w:val="22"/>
          <w:szCs w:val="22"/>
        </w:rPr>
        <w:t>Artículo 10.</w:t>
      </w:r>
      <w:r w:rsidRPr="00EF59D5">
        <w:rPr>
          <w:rFonts w:ascii="Arial" w:hAnsi="Arial" w:cs="Arial"/>
          <w:sz w:val="22"/>
          <w:szCs w:val="22"/>
        </w:rPr>
        <w:t xml:space="preserve"> La Suprema Corte de Justicia conocerá funcionando en Pleno: </w:t>
      </w:r>
    </w:p>
    <w:p w14:paraId="09305B8E" w14:textId="627E1C6B" w:rsidR="006B3705" w:rsidRPr="00EF59D5" w:rsidRDefault="006B3705" w:rsidP="00EF59D5">
      <w:pPr>
        <w:pStyle w:val="Textonotapie"/>
        <w:spacing w:line="240" w:lineRule="auto"/>
        <w:ind w:left="0" w:right="0" w:hanging="142"/>
        <w:rPr>
          <w:rFonts w:ascii="Arial" w:hAnsi="Arial" w:cs="Arial"/>
          <w:sz w:val="22"/>
          <w:szCs w:val="22"/>
        </w:rPr>
      </w:pPr>
      <w:r w:rsidRPr="00EF59D5">
        <w:rPr>
          <w:rFonts w:ascii="Arial" w:hAnsi="Arial" w:cs="Arial"/>
          <w:sz w:val="22"/>
          <w:szCs w:val="22"/>
        </w:rPr>
        <w:t xml:space="preserve">I. De las controversias constitucionales y acciones de inconstitucionalidad a que se refieren las fracciones I y II del artículo 105 de la Constitución Política de los Estados Unidos Mexicanos; </w:t>
      </w:r>
      <w:r>
        <w:rPr>
          <w:rFonts w:ascii="Arial" w:hAnsi="Arial" w:cs="Arial"/>
          <w:sz w:val="22"/>
          <w:szCs w:val="22"/>
        </w:rPr>
        <w:t>[</w:t>
      </w:r>
      <w:r w:rsidRPr="00EF59D5">
        <w:rPr>
          <w:rFonts w:ascii="Arial" w:hAnsi="Arial" w:cs="Arial"/>
          <w:sz w:val="22"/>
          <w:szCs w:val="22"/>
        </w:rPr>
        <w:t>…</w:t>
      </w:r>
      <w:r>
        <w:rPr>
          <w:rFonts w:ascii="Arial" w:hAnsi="Arial" w:cs="Arial"/>
          <w:sz w:val="22"/>
          <w:szCs w:val="22"/>
        </w:rPr>
        <w:t>]</w:t>
      </w:r>
      <w:r w:rsidRPr="00EF59D5">
        <w:rPr>
          <w:rFonts w:ascii="Arial" w:hAnsi="Arial" w:cs="Arial"/>
          <w:sz w:val="22"/>
          <w:szCs w:val="22"/>
        </w:rPr>
        <w:t>”.</w:t>
      </w:r>
    </w:p>
  </w:footnote>
  <w:footnote w:id="14">
    <w:p w14:paraId="1F350C63" w14:textId="77777777" w:rsidR="006B3705" w:rsidRPr="00853256"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6B138D">
        <w:rPr>
          <w:rFonts w:ascii="Arial" w:hAnsi="Arial" w:cs="Arial"/>
          <w:sz w:val="22"/>
          <w:szCs w:val="22"/>
        </w:rPr>
        <w:t>Acuerdo General número 5/2013</w:t>
      </w:r>
    </w:p>
    <w:p w14:paraId="5128F579" w14:textId="77777777"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b/>
          <w:sz w:val="22"/>
          <w:szCs w:val="22"/>
        </w:rPr>
        <w:t>Segundo.</w:t>
      </w:r>
      <w:r w:rsidRPr="00EF59D5">
        <w:rPr>
          <w:rFonts w:ascii="Arial" w:hAnsi="Arial" w:cs="Arial"/>
          <w:sz w:val="22"/>
          <w:szCs w:val="22"/>
        </w:rPr>
        <w:t xml:space="preserve"> El Tribunal Pleno de la Suprema Corte de Justicia de la Nación conservará para su resolución:</w:t>
      </w:r>
    </w:p>
    <w:p w14:paraId="2B5E160C" w14:textId="77777777"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sz w:val="22"/>
          <w:szCs w:val="22"/>
        </w:rPr>
        <w:t>[…]</w:t>
      </w:r>
      <w:r w:rsidRPr="00EF59D5">
        <w:rPr>
          <w:rFonts w:ascii="Arial" w:hAnsi="Arial" w:cs="Arial"/>
          <w:sz w:val="22"/>
          <w:szCs w:val="22"/>
        </w:rPr>
        <w:br/>
        <w:t>II. Las acciones de inconstitucionalidad, salvo en las que deba sobreseerse, así como los recursos interpuestos en éstas en los que sea necesaria su intervención.</w:t>
      </w:r>
    </w:p>
  </w:footnote>
  <w:footnote w:id="15">
    <w:p w14:paraId="5380A433"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EF59D5">
        <w:rPr>
          <w:rFonts w:ascii="Arial" w:hAnsi="Arial" w:cs="Arial"/>
          <w:b/>
          <w:sz w:val="22"/>
          <w:szCs w:val="22"/>
        </w:rPr>
        <w:t>Artículo 60.</w:t>
      </w:r>
      <w:r w:rsidRPr="00EF59D5">
        <w:rPr>
          <w:rFonts w:ascii="Arial" w:hAnsi="Arial" w:cs="Arial"/>
          <w:sz w:val="22"/>
          <w:szCs w:val="22"/>
        </w:rPr>
        <w:t xml:space="preserve"> El plazo para ejercitar la acción de inconstitucionalidad será de treinta días naturales contados a partir del día siguiente a la fecha en que la ley o tratado internacional impugnados sean publicados en el correspondiente medio oficial. Si el último día del plazo fuese inhábil, la demanda podrá presentarse al primer día hábil siguiente.</w:t>
      </w:r>
    </w:p>
    <w:p w14:paraId="09280A34" w14:textId="7777777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En materia electoral, para el cómputo de los plazos, todos los días son hábiles.</w:t>
      </w:r>
    </w:p>
  </w:footnote>
  <w:footnote w:id="16">
    <w:p w14:paraId="601C1FEA" w14:textId="77777777"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Se suspendieron términos a través de los Acuerdos Generales números 3/2020, 6/2020, 7/2020, 10/2020, 12/2020 y 13/2020, de Pleno de la Suprema Corte de Justicia de la Nación, de diecisiete de marzo, trece y veintisiete de abril, veintiséis de mayo, veintinueve de junio y trece de julio, todos de dos mil veinte.</w:t>
      </w:r>
    </w:p>
  </w:footnote>
  <w:footnote w:id="17">
    <w:p w14:paraId="764AE155" w14:textId="77777777" w:rsidR="006B3705" w:rsidRPr="00EF59D5" w:rsidRDefault="006B3705" w:rsidP="00EF59D5">
      <w:pPr>
        <w:pStyle w:val="Textonotapie"/>
        <w:tabs>
          <w:tab w:val="left" w:pos="284"/>
        </w:tabs>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EF59D5">
        <w:rPr>
          <w:rFonts w:ascii="Arial" w:hAnsi="Arial" w:cs="Arial"/>
          <w:sz w:val="22"/>
          <w:szCs w:val="22"/>
        </w:rPr>
        <w:tab/>
        <w:t>Dicha demanda se presentó con la firma electrónica de una de las delegadas.</w:t>
      </w:r>
    </w:p>
  </w:footnote>
  <w:footnote w:id="18">
    <w:p w14:paraId="31B36C38"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La Suprema Corte de Justicia de la Nación conocerá́, en los términos que señale la ley reglamentaria, de los asuntos siguientes: </w:t>
      </w:r>
    </w:p>
    <w:p w14:paraId="4B4B8160" w14:textId="7777777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w:t>
      </w:r>
    </w:p>
    <w:p w14:paraId="2AAF2255" w14:textId="7777777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 xml:space="preserve">II. De las acciones de inconstitucionalidad que tengan por objeto plantear la posible contradicción entre una norma de carácter general y esta Constitución. </w:t>
      </w:r>
    </w:p>
    <w:p w14:paraId="1BC4E448" w14:textId="7777777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w:t>
      </w:r>
    </w:p>
    <w:p w14:paraId="6B7669FB" w14:textId="23CC3F5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 xml:space="preserve">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otorgó el registro; </w:t>
      </w:r>
    </w:p>
  </w:footnote>
  <w:footnote w:id="19">
    <w:p w14:paraId="38CCBB7E" w14:textId="77777777" w:rsidR="006B3705" w:rsidRPr="00EF59D5" w:rsidRDefault="006B3705" w:rsidP="00EF59D5">
      <w:pPr>
        <w:pStyle w:val="Prrafodelista"/>
        <w:spacing w:line="240" w:lineRule="auto"/>
        <w:ind w:left="0" w:right="0"/>
        <w:rPr>
          <w:rFonts w:ascii="Arial" w:hAnsi="Arial" w:cs="Arial"/>
          <w:sz w:val="22"/>
          <w:szCs w:val="22"/>
          <w:lang w:val="es-ES_tradnl"/>
        </w:rPr>
      </w:pPr>
      <w:r w:rsidRPr="00EF59D5">
        <w:rPr>
          <w:rStyle w:val="Refdenotaalpie"/>
          <w:rFonts w:ascii="Arial" w:hAnsi="Arial" w:cs="Arial"/>
          <w:sz w:val="22"/>
          <w:szCs w:val="22"/>
        </w:rPr>
        <w:footnoteRef/>
      </w:r>
      <w:r w:rsidRPr="00EF59D5">
        <w:rPr>
          <w:rFonts w:ascii="Arial" w:hAnsi="Arial" w:cs="Arial"/>
          <w:sz w:val="22"/>
          <w:szCs w:val="22"/>
        </w:rPr>
        <w:t xml:space="preserve"> Artículo 62. […]</w:t>
      </w:r>
    </w:p>
    <w:p w14:paraId="2141AD9D" w14:textId="2F37F632"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 xml:space="preserve">En los términos previstos por el inciso f) de la fracción II del artículo 105 de la Constitución Política de los Estados Unidos Mexicanos, se consideraran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 </w:t>
      </w:r>
    </w:p>
  </w:footnote>
  <w:footnote w:id="20">
    <w:p w14:paraId="6FAE1588"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Constancias visualizadas en el Sistema electrónico de este Alto Tribunal. </w:t>
      </w:r>
    </w:p>
  </w:footnote>
  <w:footnote w:id="21">
    <w:p w14:paraId="047CF6C6"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Ibídem.</w:t>
      </w:r>
    </w:p>
  </w:footnote>
  <w:footnote w:id="22">
    <w:p w14:paraId="4913C0DA" w14:textId="77777777" w:rsidR="006B3705" w:rsidRPr="00EF59D5"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Estatutos del Partido de Baja California.</w:t>
      </w:r>
    </w:p>
    <w:p w14:paraId="15DA4A82" w14:textId="6123B7A8"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sz w:val="22"/>
          <w:szCs w:val="22"/>
        </w:rPr>
        <w:t>Artículo 41.- El Comité Ejecutivo Estatal es el órgano que representa y dirige en forma permanente al Partido de Baja California en todo Estado, es responsable de que los diferentes órganos, organizaciones, agrupaciones e integrantes individuales del Partido de Baja California acaten las orientaciones políticas y sociales señaladas por los órganos superiores, así como de que cumplan la declaración de principios, el programa de acción y los estatutos. El Comité Ejecutivo Estatal durará en su cargo 3 años. Perderá el cargo quien falte a 3 sesiones ordinarias consecutivas, sin causa justificada.</w:t>
      </w:r>
    </w:p>
    <w:p w14:paraId="7269127F" w14:textId="77777777"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sz w:val="22"/>
          <w:szCs w:val="22"/>
        </w:rPr>
        <w:t>Artículo 44.- Son atribuciones del Presidente del Comité Ejecutivo Estatal:</w:t>
      </w:r>
    </w:p>
    <w:p w14:paraId="43F797F5" w14:textId="1065D5FF" w:rsidR="006B3705" w:rsidRPr="00EF59D5" w:rsidRDefault="006B3705" w:rsidP="00EF59D5">
      <w:pPr>
        <w:pStyle w:val="Textonotapie"/>
        <w:spacing w:line="240" w:lineRule="auto"/>
        <w:ind w:left="0" w:right="0"/>
        <w:rPr>
          <w:rFonts w:ascii="Arial" w:hAnsi="Arial" w:cs="Arial"/>
          <w:sz w:val="22"/>
          <w:szCs w:val="22"/>
        </w:rPr>
      </w:pPr>
      <w:r>
        <w:rPr>
          <w:rFonts w:ascii="Arial" w:hAnsi="Arial" w:cs="Arial"/>
          <w:sz w:val="22"/>
          <w:szCs w:val="22"/>
        </w:rPr>
        <w:t>[…]</w:t>
      </w:r>
    </w:p>
    <w:p w14:paraId="0C8D7BBB" w14:textId="77777777"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sz w:val="22"/>
          <w:szCs w:val="22"/>
        </w:rPr>
        <w:t>VII.- Representar al Partido de Baja California ante personas físicas y morales, ante toda clase de tribunales, autoridades e instituciones con todas las facultades de apoderado general para pleitos y cobranza, para actos de administración y actos de dominio, incluyendo las facultades especiales, que conforma a la ley, requieran cláusula especial, con la única limitación de que para enajenar o gravar inmuebles del Partido de Baja California requerirá el acuerdo expreso de la Asamblea Estatal, otorgar mandatos, especiales y revocar los que hubiere otorgado y las sustituciones;</w:t>
      </w:r>
    </w:p>
    <w:p w14:paraId="2AD073BA" w14:textId="6224EFA3" w:rsidR="006B3705" w:rsidRPr="00EF59D5" w:rsidRDefault="006B3705" w:rsidP="00EF59D5">
      <w:pPr>
        <w:pStyle w:val="Textonotapie"/>
        <w:spacing w:line="240" w:lineRule="auto"/>
        <w:ind w:left="0" w:right="0"/>
        <w:rPr>
          <w:rFonts w:ascii="Arial" w:hAnsi="Arial" w:cs="Arial"/>
          <w:sz w:val="22"/>
          <w:szCs w:val="22"/>
        </w:rPr>
      </w:pPr>
      <w:r>
        <w:rPr>
          <w:rFonts w:ascii="Arial" w:hAnsi="Arial" w:cs="Arial"/>
          <w:sz w:val="22"/>
          <w:szCs w:val="22"/>
        </w:rPr>
        <w:t>[…]</w:t>
      </w:r>
    </w:p>
    <w:p w14:paraId="19F4624A" w14:textId="77777777" w:rsidR="006B3705" w:rsidRPr="00EF59D5" w:rsidRDefault="006B3705" w:rsidP="00EF59D5">
      <w:pPr>
        <w:pStyle w:val="Textonotapie"/>
        <w:spacing w:line="240" w:lineRule="auto"/>
        <w:ind w:left="0" w:right="0"/>
        <w:rPr>
          <w:rFonts w:ascii="Arial" w:hAnsi="Arial" w:cs="Arial"/>
          <w:sz w:val="22"/>
          <w:szCs w:val="22"/>
        </w:rPr>
      </w:pPr>
      <w:r w:rsidRPr="00EF59D5">
        <w:rPr>
          <w:rFonts w:ascii="Arial" w:hAnsi="Arial" w:cs="Arial"/>
          <w:sz w:val="22"/>
          <w:szCs w:val="22"/>
        </w:rPr>
        <w:t>IX.- Toda clase de facultades jurídicas para representar al Partido de Baja California ante cualquier trámite de cualquier tipo y ante cualquier autoridad, ya sea municipal, estatal o federal, previa aprobación del Consejo Político Estatal;</w:t>
      </w:r>
    </w:p>
    <w:p w14:paraId="4F6B81CE" w14:textId="0FC4FDCA" w:rsidR="006B3705" w:rsidRPr="00EF59D5" w:rsidRDefault="006B3705" w:rsidP="00EF59D5">
      <w:pPr>
        <w:pStyle w:val="Textonotapie"/>
        <w:spacing w:line="240" w:lineRule="auto"/>
        <w:ind w:left="0" w:right="0"/>
        <w:rPr>
          <w:rFonts w:ascii="Arial" w:hAnsi="Arial" w:cs="Arial"/>
          <w:sz w:val="22"/>
          <w:szCs w:val="22"/>
        </w:rPr>
      </w:pPr>
      <w:r>
        <w:rPr>
          <w:rFonts w:ascii="Arial" w:hAnsi="Arial" w:cs="Arial"/>
          <w:sz w:val="22"/>
          <w:szCs w:val="22"/>
        </w:rPr>
        <w:t>[…]</w:t>
      </w:r>
      <w:r w:rsidRPr="00EF59D5">
        <w:rPr>
          <w:rFonts w:ascii="Arial" w:hAnsi="Arial" w:cs="Arial"/>
          <w:sz w:val="22"/>
          <w:szCs w:val="22"/>
        </w:rPr>
        <w:t>.</w:t>
      </w:r>
    </w:p>
  </w:footnote>
  <w:footnote w:id="23">
    <w:p w14:paraId="6A5F9C44"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Constancias visualizadas en el Sistema Electrónico de este Alto Tribunal.</w:t>
      </w:r>
    </w:p>
  </w:footnote>
  <w:footnote w:id="24">
    <w:p w14:paraId="70FAD423"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w:t>
      </w:r>
      <w:r w:rsidRPr="00EF59D5">
        <w:rPr>
          <w:rFonts w:ascii="Arial" w:hAnsi="Arial" w:cs="Arial"/>
          <w:i/>
          <w:sz w:val="22"/>
          <w:szCs w:val="22"/>
        </w:rPr>
        <w:t>Ibídem.</w:t>
      </w:r>
    </w:p>
  </w:footnote>
  <w:footnote w:id="25">
    <w:p w14:paraId="15E0B31C" w14:textId="64BCF09F" w:rsidR="006B3705" w:rsidRPr="00605BBA" w:rsidRDefault="006B3705" w:rsidP="00EF59D5">
      <w:pPr>
        <w:pStyle w:val="Textonotapie"/>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 xml:space="preserve"> En el auto de tres de agosto de dos mil veinte se dio cuenta al Ministro Presidente de este Alto Tribunal con el escrito y anexos de Rafael Alejandro Moreno Cárdenas, quien se ostentó como Presidente del Comité Ejecutivo Nacional del Partido Revolucionario y se señaló que tales documentales fueron recibidas en la Oficina de Certificación Judicial y Correspondencia, a través del Sistema Electrónico de la Suprema Corte de Justicia de la Nación con la firma electrónica de María Lucila Monjardín Castillo. Asimismo, se ordenó formar y registrar el expediente físico como electrónico de la Acción de Inconstitucionalidad 162/2020, que hizo valer el referido Presidente. Constancia que se visualiza en el citado </w:t>
      </w:r>
      <w:r w:rsidRPr="00605BBA">
        <w:rPr>
          <w:rFonts w:ascii="Arial" w:hAnsi="Arial" w:cs="Arial"/>
          <w:sz w:val="22"/>
          <w:szCs w:val="22"/>
        </w:rPr>
        <w:t>sistema electrónico.</w:t>
      </w:r>
    </w:p>
  </w:footnote>
  <w:footnote w:id="26">
    <w:p w14:paraId="61A93115" w14:textId="77777777" w:rsidR="006B3705" w:rsidRPr="00EF59D5" w:rsidRDefault="006B3705" w:rsidP="00EF59D5">
      <w:pPr>
        <w:pStyle w:val="Prrafodelista"/>
        <w:spacing w:line="240" w:lineRule="auto"/>
        <w:ind w:left="0" w:right="0"/>
        <w:rPr>
          <w:rFonts w:ascii="Arial" w:hAnsi="Arial" w:cs="Arial"/>
          <w:sz w:val="22"/>
          <w:szCs w:val="22"/>
        </w:rPr>
      </w:pPr>
      <w:r w:rsidRPr="00EF59D5">
        <w:rPr>
          <w:rStyle w:val="Refdenotaalpie"/>
          <w:rFonts w:ascii="Arial" w:hAnsi="Arial" w:cs="Arial"/>
          <w:sz w:val="22"/>
          <w:szCs w:val="22"/>
        </w:rPr>
        <w:footnoteRef/>
      </w:r>
      <w:r w:rsidRPr="00EF59D5">
        <w:rPr>
          <w:rFonts w:ascii="Arial" w:hAnsi="Arial" w:cs="Arial"/>
          <w:sz w:val="22"/>
          <w:szCs w:val="22"/>
        </w:rPr>
        <w:t>Las atribuciones del Presidente del Comité Ejecutivo Nacional del Partido Acción Nacional se encuentran en los artículos 53, inciso a) y 57, inciso a) de los Estatutos Generales del Partido Acción Nacional aprobados por la XVIII Asamblea Nacional Extraordinaria. Constancias visualizadas en el Sistema Electrónico de este Alto Tribunal.</w:t>
      </w:r>
    </w:p>
    <w:p w14:paraId="32CCE1E6" w14:textId="77777777"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Las atribuciones de los integrantes de la Dirección Nacional Extraordinaria del Partido de la Revolución Democrática, se encuentran en el artículo 39, apartado D, del Estatuto del Partido Político de la Revolución Democrática aprobado en el XVI Congreso Nacional Extraordinario celebrado los días 31 de agosto y 1 de septiembre de 2019. Visualizado en el Sistema Electrónico de este Alto Tribunal.</w:t>
      </w:r>
    </w:p>
    <w:p w14:paraId="79030446" w14:textId="5D1F72D0" w:rsidR="006B3705" w:rsidRPr="00EF59D5" w:rsidRDefault="006B3705" w:rsidP="00EF59D5">
      <w:pPr>
        <w:pStyle w:val="Prrafodelista"/>
        <w:spacing w:line="240" w:lineRule="auto"/>
        <w:ind w:left="0" w:right="0"/>
        <w:rPr>
          <w:rFonts w:ascii="Arial" w:hAnsi="Arial" w:cs="Arial"/>
          <w:sz w:val="22"/>
          <w:szCs w:val="22"/>
        </w:rPr>
      </w:pPr>
      <w:r w:rsidRPr="00EF59D5">
        <w:rPr>
          <w:rFonts w:ascii="Arial" w:hAnsi="Arial" w:cs="Arial"/>
          <w:sz w:val="22"/>
          <w:szCs w:val="22"/>
        </w:rPr>
        <w:t xml:space="preserve">Las atribuciones del Presidente del Comité Ejecutivo Nacional del Partido Revolucionario Institucional se encuentran en el artículo 89, fracción XVI, del Estatutos de ese partido político aprobados el 12 de agosto de 2017 en sesión plenaria de la XXII Asamblea Nacional Ordinaria (documento visualizado en la página oficial del partido en cita en la siguiente liga: </w:t>
      </w:r>
      <w:hyperlink r:id="rId1" w:history="1">
        <w:r w:rsidRPr="00EF59D5">
          <w:rPr>
            <w:rStyle w:val="Hipervnculo"/>
            <w:rFonts w:ascii="Arial" w:hAnsi="Arial" w:cs="Arial"/>
            <w:sz w:val="22"/>
            <w:szCs w:val="22"/>
          </w:rPr>
          <w:t>https://pri.org.mx/somospri/nuestropartido/Documentos.aspx</w:t>
        </w:r>
      </w:hyperlink>
    </w:p>
  </w:footnote>
  <w:footnote w:id="27">
    <w:p w14:paraId="370326D3" w14:textId="77777777" w:rsidR="006B3705" w:rsidRPr="00320B2A" w:rsidRDefault="006B3705" w:rsidP="00320B2A">
      <w:pPr>
        <w:pStyle w:val="Textonotapie"/>
        <w:spacing w:line="240" w:lineRule="auto"/>
        <w:ind w:left="0"/>
        <w:rPr>
          <w:rFonts w:ascii="Arial" w:hAnsi="Arial" w:cs="Arial"/>
        </w:rPr>
      </w:pPr>
      <w:r w:rsidRPr="00320B2A">
        <w:rPr>
          <w:rStyle w:val="Refdenotaalpie"/>
          <w:rFonts w:ascii="Arial" w:hAnsi="Arial" w:cs="Arial"/>
        </w:rPr>
        <w:footnoteRef/>
      </w:r>
      <w:r w:rsidRPr="00320B2A">
        <w:rPr>
          <w:rFonts w:ascii="Arial" w:hAnsi="Arial" w:cs="Arial"/>
        </w:rPr>
        <w:t xml:space="preserve"> “</w:t>
      </w:r>
      <w:r w:rsidRPr="00320B2A">
        <w:rPr>
          <w:rFonts w:ascii="Arial" w:hAnsi="Arial" w:cs="Arial"/>
          <w:b/>
        </w:rPr>
        <w:t>Artículo 19.</w:t>
      </w:r>
      <w:r w:rsidRPr="00320B2A">
        <w:rPr>
          <w:rFonts w:ascii="Arial" w:hAnsi="Arial" w:cs="Arial"/>
        </w:rPr>
        <w:t xml:space="preserve"> Las controversias constitucionales son improcedentes: I. Contra decisiones de la Suprema Corte de Justicia de la Nación; II. Contra normas generales o actos en materia electoral; III. Contra normas generales o actos que sean materia de una controversia pendiente de resolver, siempre que exista identidad de partes, normas generales o actos y conceptos de invalidez; IV. Contra normas generales o actos 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 V. Cuando hayan cesado los efectos de la norma general o acto materia de la controversia; VI. Cuando no se haya agotado la vía legalmente prevista para la solución del propio conflicto; VII. Cuando la demanda se presentare fuera de los plazos previstos en el artículo 21, y VIII. En los demás casos en que la improcedencia resulte de alguna disposición de esta ley. En todo caso, las causales de improcedencia deberán examinarse de oficio. […]</w:t>
      </w:r>
    </w:p>
    <w:p w14:paraId="0EF53257" w14:textId="22F9EC2A" w:rsidR="006B3705" w:rsidRPr="00320B2A" w:rsidRDefault="006B3705" w:rsidP="00320B2A">
      <w:pPr>
        <w:pStyle w:val="Textonotapie"/>
        <w:spacing w:line="240" w:lineRule="auto"/>
        <w:ind w:left="0"/>
        <w:rPr>
          <w:rFonts w:ascii="Arial" w:hAnsi="Arial" w:cs="Arial"/>
        </w:rPr>
      </w:pPr>
      <w:r w:rsidRPr="00320B2A">
        <w:rPr>
          <w:rFonts w:ascii="Arial" w:hAnsi="Arial" w:cs="Arial"/>
          <w:b/>
        </w:rPr>
        <w:t>Artículo 65.</w:t>
      </w:r>
      <w:r w:rsidRPr="00320B2A">
        <w:rPr>
          <w:rFonts w:ascii="Arial" w:hAnsi="Arial" w:cs="Arial"/>
        </w:rPr>
        <w:t xml:space="preserve"> En las acciones de inconstitucionalidad, el </w:t>
      </w:r>
      <w:r>
        <w:rPr>
          <w:rFonts w:ascii="Arial" w:hAnsi="Arial" w:cs="Arial"/>
        </w:rPr>
        <w:t>M</w:t>
      </w:r>
      <w:r w:rsidRPr="00320B2A">
        <w:rPr>
          <w:rFonts w:ascii="Arial" w:hAnsi="Arial" w:cs="Arial"/>
        </w:rPr>
        <w:t>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 La (sic) causales previstas en las fracciones III y IV del artículo 19 sólo podrán aplicarse cuando los supuestos contemplados en éstas se presenten respecto de otra acción de inconstitucionalidad. […]”</w:t>
      </w:r>
    </w:p>
  </w:footnote>
  <w:footnote w:id="28">
    <w:p w14:paraId="4AB3C584" w14:textId="3AB6194F" w:rsidR="006B3705" w:rsidRPr="00320B2A" w:rsidRDefault="006B3705" w:rsidP="00320B2A">
      <w:pPr>
        <w:pStyle w:val="Textonotapie"/>
        <w:spacing w:line="240" w:lineRule="auto"/>
        <w:ind w:left="0"/>
        <w:rPr>
          <w:rFonts w:ascii="Arial" w:hAnsi="Arial" w:cs="Arial"/>
        </w:rPr>
      </w:pPr>
      <w:r w:rsidRPr="00320B2A">
        <w:rPr>
          <w:rStyle w:val="Refdenotaalpie"/>
          <w:rFonts w:ascii="Arial" w:hAnsi="Arial" w:cs="Arial"/>
        </w:rPr>
        <w:footnoteRef/>
      </w:r>
      <w:r w:rsidRPr="00320B2A">
        <w:rPr>
          <w:rFonts w:ascii="Arial" w:hAnsi="Arial" w:cs="Arial"/>
        </w:rPr>
        <w:t xml:space="preserve"> “</w:t>
      </w:r>
      <w:r w:rsidRPr="00320B2A">
        <w:rPr>
          <w:rFonts w:ascii="Arial" w:hAnsi="Arial" w:cs="Arial"/>
          <w:b/>
        </w:rPr>
        <w:t>ACCIÓN DE INCONSTITUCIONALIDAD. SUPUESTO EN EL QUE SE ACTUALIZA LA CAUSAL DE IMPROCEDENCIA POR CESACIÓN DE EFECTOS DE LA NORMA GENERAL IMPUGNADA</w:t>
      </w:r>
      <w:r w:rsidRPr="00320B2A">
        <w:rPr>
          <w:rFonts w:ascii="Arial" w:hAnsi="Arial" w:cs="Arial"/>
        </w:rPr>
        <w:t xml:space="preserve">. Los artículos 59 y 65, primer párrafo, de la Ley Reglamentaria de las Fracciones I y II del Artículo 105 de la Constitución Política de los Estados Unidos Mexicanos establecen, respectivamente, que en las acciones de inconstitucionalidad se aplicarán, en lo conducente y en todo aquello que no se encuentre previsto en el título III de dicho ordenamiento que regula el procedimiento de esas acciones, las disposiciones relativas a las controversias constitucionales contenidas en el título II de la ley citada, y que en las mencionadas acciones se aplicarán las causales de improcedencia consignadas en el artículo 19 de la indicada ley reglamentaria, con excepción de la señalada en su fracción II. Por tanto, la causal de improcedencia establecida en la fracción V del mencionado artículo 19, en materia de acciones de inconstitucionalidad, se actualiza cuando simplemente dejen de producirse los efectos de la norma general que la motivaron, en tanto que ésta constituye el único objeto de análisis en ellas, además de que la declaración de invalidez de las sentencias que en dichos juicios se pronuncie no tiene efectos retroactivos, salvo en materia penal, según lo dispuesto por los artículos 105, penúltimo párrafo, de la Constitución Federal y 45 de su ley reglamentaria. (Jurisprudencia P./J. 8/2004, del Pleno de esta Suprema Corte de Justicia de la Nación, publicada en el </w:t>
      </w:r>
      <w:r w:rsidRPr="00320B2A">
        <w:rPr>
          <w:rFonts w:ascii="Arial" w:hAnsi="Arial" w:cs="Arial"/>
          <w:i/>
        </w:rPr>
        <w:t>Semanario Judicial de la Federación y su Gaceta</w:t>
      </w:r>
      <w:r w:rsidRPr="00320B2A">
        <w:rPr>
          <w:rFonts w:ascii="Arial" w:hAnsi="Arial" w:cs="Arial"/>
        </w:rPr>
        <w:t>, Novena Época, Tomo XIX, marzo de 2004, Materia Constitucional, pág. 958, registro digital 182048.)”</w:t>
      </w:r>
    </w:p>
  </w:footnote>
  <w:footnote w:id="29">
    <w:p w14:paraId="786FF290" w14:textId="60B86434" w:rsidR="00675EB7" w:rsidRPr="00675EB7" w:rsidRDefault="006B3705" w:rsidP="00675EB7">
      <w:pPr>
        <w:pStyle w:val="Textonotapie"/>
        <w:spacing w:line="240" w:lineRule="auto"/>
        <w:ind w:left="0"/>
        <w:rPr>
          <w:rFonts w:ascii="Arial" w:hAnsi="Arial" w:cs="Arial"/>
        </w:rPr>
      </w:pPr>
      <w:r w:rsidRPr="00320B2A">
        <w:rPr>
          <w:rStyle w:val="Refdenotaalpie"/>
          <w:rFonts w:ascii="Arial" w:hAnsi="Arial" w:cs="Arial"/>
        </w:rPr>
        <w:footnoteRef/>
      </w:r>
      <w:r w:rsidR="00A1199E" w:rsidRPr="00675EB7">
        <w:rPr>
          <w:rFonts w:ascii="Arial" w:hAnsi="Arial" w:cs="Arial"/>
        </w:rPr>
        <w:t>Enlace:</w:t>
      </w:r>
      <w:hyperlink r:id="rId2" w:history="1">
        <w:r w:rsidR="00675EB7" w:rsidRPr="00675EB7">
          <w:rPr>
            <w:rStyle w:val="Hipervnculo"/>
            <w:rFonts w:ascii="Arial" w:hAnsi="Arial" w:cs="Arial"/>
          </w:rPr>
          <w:t>https://wsextbc.ebajacalifornia.gob.mx/CdnBc/api/Imagenes/ObtenerImagenDeSistema?sistemaSolicitante=PeriodicoOficial/2020/Septiembre&amp;nombreArchivo=Periodico-54-CXXVII-202092-N%C3%9AMERO%20ESPECIAL.pdf&amp;descargar=false</w:t>
        </w:r>
      </w:hyperlink>
    </w:p>
  </w:footnote>
  <w:footnote w:id="30">
    <w:p w14:paraId="232994F8" w14:textId="406A75CC" w:rsidR="00BC1602" w:rsidRPr="00320B2A" w:rsidRDefault="00BC1602" w:rsidP="00320B2A">
      <w:pPr>
        <w:pStyle w:val="Textonotapie"/>
        <w:spacing w:line="240" w:lineRule="auto"/>
        <w:ind w:left="0"/>
        <w:rPr>
          <w:rFonts w:ascii="Arial" w:hAnsi="Arial" w:cs="Arial"/>
          <w:sz w:val="22"/>
          <w:szCs w:val="22"/>
        </w:rPr>
      </w:pPr>
      <w:r>
        <w:rPr>
          <w:rStyle w:val="Refdenotaalpie"/>
        </w:rPr>
        <w:footnoteRef/>
      </w:r>
      <w:r>
        <w:t xml:space="preserve"> </w:t>
      </w:r>
      <w:r w:rsidRPr="00320B2A">
        <w:rPr>
          <w:rFonts w:ascii="Arial" w:hAnsi="Arial" w:cs="Arial"/>
          <w:sz w:val="22"/>
          <w:szCs w:val="22"/>
        </w:rPr>
        <w:t xml:space="preserve">Al respecto, </w:t>
      </w:r>
      <w:r>
        <w:rPr>
          <w:rFonts w:ascii="Arial" w:hAnsi="Arial" w:cs="Arial"/>
          <w:sz w:val="22"/>
          <w:szCs w:val="22"/>
        </w:rPr>
        <w:t>en la</w:t>
      </w:r>
      <w:r w:rsidRPr="00320B2A">
        <w:rPr>
          <w:rFonts w:ascii="Arial" w:hAnsi="Arial" w:cs="Arial"/>
          <w:sz w:val="22"/>
          <w:szCs w:val="22"/>
        </w:rPr>
        <w:t xml:space="preserve"> </w:t>
      </w:r>
      <w:r w:rsidRPr="00320B2A">
        <w:rPr>
          <w:rFonts w:ascii="Arial" w:hAnsi="Arial" w:cs="Arial"/>
          <w:i/>
          <w:sz w:val="22"/>
          <w:szCs w:val="22"/>
        </w:rPr>
        <w:t>Acción de Inconstitucionalidad 140/2020 y acumuladas</w:t>
      </w:r>
      <w:r w:rsidRPr="00320B2A">
        <w:rPr>
          <w:rFonts w:ascii="Arial" w:hAnsi="Arial" w:cs="Arial"/>
          <w:sz w:val="22"/>
          <w:szCs w:val="22"/>
        </w:rPr>
        <w:t xml:space="preserve">, en su pie de página 16, se sostuvo lo siguiente: </w:t>
      </w:r>
      <w:r>
        <w:rPr>
          <w:rFonts w:ascii="Arial" w:hAnsi="Arial" w:cs="Arial"/>
          <w:sz w:val="22"/>
          <w:szCs w:val="22"/>
        </w:rPr>
        <w:t>“</w:t>
      </w:r>
      <w:r w:rsidRPr="00320B2A">
        <w:rPr>
          <w:rFonts w:ascii="Arial" w:hAnsi="Arial" w:cs="Arial"/>
          <w:sz w:val="22"/>
          <w:szCs w:val="22"/>
        </w:rPr>
        <w:t xml:space="preserve">No se pasa por alto que varios contenidos normativos son similares, en cuanto a su texto formal, al que tenían previo a su reforma. Sin embargo, ello no significa que no haya existido un cambio normativo conforme al criterio vigente de esta Suprema Corte. </w:t>
      </w:r>
    </w:p>
    <w:p w14:paraId="0D44AE76" w14:textId="77777777" w:rsidR="00BC1602" w:rsidRPr="00320B2A" w:rsidRDefault="00BC1602" w:rsidP="00320B2A">
      <w:pPr>
        <w:pStyle w:val="Textonotapie"/>
        <w:spacing w:line="240" w:lineRule="auto"/>
        <w:ind w:left="0"/>
        <w:rPr>
          <w:rFonts w:ascii="Arial" w:hAnsi="Arial" w:cs="Arial"/>
          <w:sz w:val="22"/>
          <w:szCs w:val="22"/>
        </w:rPr>
      </w:pPr>
      <w:r w:rsidRPr="00320B2A">
        <w:rPr>
          <w:rFonts w:ascii="Arial" w:hAnsi="Arial" w:cs="Arial"/>
          <w:sz w:val="22"/>
          <w:szCs w:val="22"/>
        </w:rPr>
        <w:t xml:space="preserve">Por el contrario, en todos los preceptos reclamados por los partidos políticos, se advierten las condiciones que actualizan un nuevo acto legislativo. A saber, en varios de los preceptos reclamados, se incluye referencia binaria a los géneros; cambiando, por ejemplo, conceptos como “candidato” a “candidatas y candidatos” o a un concepto neutral como “candidaturas” (“Presidente” a “Presidenta o Presidente”, “Consejero” a “Consejera o Consejero, entre otras tantos ejemplos). </w:t>
      </w:r>
    </w:p>
    <w:p w14:paraId="1EE5A4F8" w14:textId="77777777" w:rsidR="00BC1602" w:rsidRPr="00320B2A" w:rsidRDefault="00BC1602" w:rsidP="00320B2A">
      <w:pPr>
        <w:pStyle w:val="Textonotapie"/>
        <w:spacing w:line="240" w:lineRule="auto"/>
        <w:ind w:left="0"/>
        <w:rPr>
          <w:rFonts w:ascii="Arial" w:hAnsi="Arial" w:cs="Arial"/>
          <w:sz w:val="22"/>
          <w:szCs w:val="22"/>
        </w:rPr>
      </w:pPr>
      <w:r w:rsidRPr="00320B2A">
        <w:rPr>
          <w:rFonts w:ascii="Arial" w:hAnsi="Arial" w:cs="Arial"/>
          <w:sz w:val="22"/>
          <w:szCs w:val="22"/>
        </w:rPr>
        <w:t>Ese cambio, a diferencia de lo ocurrido en otros precedentes, tiene como implicación un cambio normativo. La incorporación de lenguaje incluyente fue una aspiración impuesta por el Poder Constituyente al reformar la Constitución Federal el seis de junio de dos mil diecinueve y también por el Congreso de la Unión al reformar el trece de abril de dos mil veinte la Ley General de Instituciones y Procedimientos Electorales. Así, no se trata de mero cambio de palabras, sino del reconocimiento de las diferencias que existen entre los géneros y la importancia del lenguaje incluyente en cada ámbito normativo.</w:t>
      </w:r>
    </w:p>
    <w:p w14:paraId="432D1C68" w14:textId="6928AD33" w:rsidR="00BC1602" w:rsidRPr="00320B2A" w:rsidRDefault="00BC1602" w:rsidP="00320B2A">
      <w:pPr>
        <w:pStyle w:val="Textonotapie"/>
        <w:spacing w:line="240" w:lineRule="auto"/>
        <w:ind w:left="0"/>
        <w:rPr>
          <w:rFonts w:ascii="Arial" w:hAnsi="Arial" w:cs="Arial"/>
          <w:sz w:val="22"/>
          <w:szCs w:val="22"/>
          <w:lang w:val="es-ES"/>
        </w:rPr>
      </w:pPr>
      <w:r w:rsidRPr="00320B2A">
        <w:rPr>
          <w:rFonts w:ascii="Arial" w:hAnsi="Arial" w:cs="Arial"/>
          <w:sz w:val="22"/>
          <w:szCs w:val="22"/>
        </w:rPr>
        <w:t>Situación que, es importante resaltar, provoca que, el cambio normativo, no sólo se dé en las normas reclamadas que aluden expresamente a los derechos de las mujeres o al principio de paridad. Esta incorporación de lenguaje incluyente modifica los contenidos de todas las normas en las que se incluye (pues la intención del Constituyente es evidenciar la importancia de los géneros en la especificidad normativa), aunque tales disposiciones regulen aspectos diferenciados como puede ser a las coaliciones, a las condiciones de registro de candidaturas, las reglas de asignación de cargos por representación proporcional, funcionamiento y quórum de asistencia y votación del Consejo General del Instituto Electoral y de los consejos distritales o municipales, designación del Secretariado Ejecutivo y de los titulares de las direcciones ejecutivas, etcétera.</w:t>
      </w:r>
      <w:r>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EC04" w14:textId="77777777" w:rsidR="006B3705" w:rsidRDefault="006B3705" w:rsidP="008F31BB">
    <w:pPr>
      <w:tabs>
        <w:tab w:val="center" w:pos="4252"/>
        <w:tab w:val="right" w:pos="8504"/>
      </w:tabs>
      <w:jc w:val="right"/>
      <w:rPr>
        <w:rFonts w:ascii="Arial" w:hAnsi="Arial" w:cs="Arial"/>
        <w:b/>
      </w:rPr>
    </w:pPr>
  </w:p>
  <w:p w14:paraId="1AF12C5F" w14:textId="77777777" w:rsidR="006B3705" w:rsidRDefault="006B3705" w:rsidP="008F31BB">
    <w:pPr>
      <w:tabs>
        <w:tab w:val="center" w:pos="4252"/>
        <w:tab w:val="right" w:pos="8504"/>
      </w:tabs>
      <w:jc w:val="right"/>
      <w:rPr>
        <w:rFonts w:ascii="Arial" w:hAnsi="Arial" w:cs="Arial"/>
        <w:b/>
      </w:rPr>
    </w:pPr>
  </w:p>
  <w:p w14:paraId="314006F6" w14:textId="77777777" w:rsidR="006B3705" w:rsidRPr="00BA5CDF" w:rsidRDefault="006B3705" w:rsidP="008F31BB">
    <w:pPr>
      <w:tabs>
        <w:tab w:val="center" w:pos="4252"/>
        <w:tab w:val="right" w:pos="8504"/>
      </w:tabs>
      <w:jc w:val="right"/>
      <w:rPr>
        <w:rFonts w:ascii="Arial Narrow" w:hAnsi="Arial Narrow" w:cs="Arial"/>
        <w:b/>
        <w:bCs/>
      </w:rPr>
    </w:pPr>
    <w:r>
      <w:rPr>
        <w:rFonts w:ascii="Arial Narrow" w:hAnsi="Arial Narrow" w:cs="Arial"/>
        <w:b/>
      </w:rPr>
      <w:t>ACCIÓN DE INCONSTITUCIONALIDAD 41/2016.</w:t>
    </w:r>
    <w:r w:rsidRPr="00BA5CDF">
      <w:rPr>
        <w:rFonts w:ascii="Arial Narrow" w:hAnsi="Arial Narrow" w:cs="Arial"/>
        <w:b/>
      </w:rPr>
      <w:t xml:space="preserve">  </w:t>
    </w:r>
    <w:r w:rsidRPr="00BA5CDF">
      <w:rPr>
        <w:rFonts w:ascii="Arial Narrow" w:hAnsi="Arial Narrow" w:cs="Arial"/>
        <w:b/>
        <w:bCs/>
      </w:rPr>
      <w:t xml:space="preserve">    </w:t>
    </w:r>
    <w:r w:rsidRPr="00BA5CDF">
      <w:rPr>
        <w:rFonts w:ascii="Arial Narrow" w:hAnsi="Arial Narrow" w:cs="Arial"/>
        <w:b/>
      </w:rPr>
      <w:t>[</w:t>
    </w:r>
    <w:r w:rsidRPr="00BA5CDF">
      <w:rPr>
        <w:rFonts w:ascii="Arial Narrow" w:hAnsi="Arial Narrow" w:cs="Arial"/>
        <w:b/>
      </w:rPr>
      <w:fldChar w:fldCharType="begin"/>
    </w:r>
    <w:r w:rsidRPr="00BA5CDF">
      <w:rPr>
        <w:rFonts w:ascii="Arial Narrow" w:hAnsi="Arial Narrow" w:cs="Arial"/>
        <w:b/>
      </w:rPr>
      <w:instrText xml:space="preserve"> PAGE   \* MERGEFORMAT </w:instrText>
    </w:r>
    <w:r w:rsidRPr="00BA5CDF">
      <w:rPr>
        <w:rFonts w:ascii="Arial Narrow" w:hAnsi="Arial Narrow" w:cs="Arial"/>
        <w:b/>
      </w:rPr>
      <w:fldChar w:fldCharType="separate"/>
    </w:r>
    <w:r>
      <w:rPr>
        <w:rFonts w:ascii="Arial Narrow" w:hAnsi="Arial Narrow" w:cs="Arial"/>
        <w:b/>
        <w:noProof/>
      </w:rPr>
      <w:t>2</w:t>
    </w:r>
    <w:r w:rsidRPr="00BA5CDF">
      <w:rPr>
        <w:rFonts w:ascii="Arial Narrow" w:hAnsi="Arial Narrow" w:cs="Arial"/>
        <w:b/>
      </w:rPr>
      <w:fldChar w:fldCharType="end"/>
    </w:r>
    <w:r w:rsidRPr="00BA5CDF">
      <w:rPr>
        <w:rFonts w:ascii="Arial Narrow" w:hAnsi="Arial Narrow" w:cs="Arial"/>
        <w:b/>
      </w:rPr>
      <w:t>]</w:t>
    </w:r>
  </w:p>
  <w:p w14:paraId="0057EC07" w14:textId="77777777" w:rsidR="006B3705" w:rsidRPr="008F31BB" w:rsidRDefault="003F4CB0" w:rsidP="008F31BB">
    <w:pPr>
      <w:tabs>
        <w:tab w:val="center" w:pos="4252"/>
        <w:tab w:val="right" w:pos="8504"/>
      </w:tabs>
      <w:rPr>
        <w:sz w:val="20"/>
        <w:szCs w:val="20"/>
      </w:rPr>
    </w:pPr>
    <w:r>
      <w:rPr>
        <w:rFonts w:ascii="Arial" w:hAnsi="Arial" w:cs="Arial"/>
        <w:b/>
      </w:rPr>
      <w:pict w14:anchorId="698BFD2C">
        <v:rect id="_x0000_i1025" style="width:437.05pt;height:2pt" o:hrpct="989" o:hralign="center" o:hrstd="t" o:hrnoshade="t" o:hr="t" fillcolor="#d8d8d8" stroked="f"/>
      </w:pict>
    </w:r>
  </w:p>
  <w:p w14:paraId="48068828" w14:textId="77777777" w:rsidR="006B3705" w:rsidRDefault="006B37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AE7A" w14:textId="77777777" w:rsidR="006B3705" w:rsidRPr="00BA1C1C" w:rsidRDefault="006B3705" w:rsidP="00DD6C47">
    <w:pPr>
      <w:pStyle w:val="corte6cintilloypie"/>
      <w:tabs>
        <w:tab w:val="left" w:pos="2907"/>
        <w:tab w:val="right" w:pos="8840"/>
      </w:tabs>
      <w:spacing w:line="240" w:lineRule="auto"/>
      <w:ind w:firstLine="2126"/>
      <w:rPr>
        <w:rFonts w:cs="Arial"/>
        <w:b w:val="0"/>
      </w:rPr>
    </w:pPr>
    <w:r>
      <w:rPr>
        <w:rFonts w:cs="Arial"/>
        <w:b w:val="0"/>
        <w:caps w:val="0"/>
      </w:rPr>
      <w:t>Acción de Inconstitucionalidad 146</w:t>
    </w:r>
    <w:r w:rsidRPr="00BA1C1C">
      <w:rPr>
        <w:rFonts w:cs="Arial"/>
        <w:b w:val="0"/>
        <w:caps w:val="0"/>
      </w:rPr>
      <w:t>/20</w:t>
    </w:r>
    <w:r>
      <w:rPr>
        <w:rFonts w:cs="Arial"/>
        <w:b w:val="0"/>
        <w:caps w:val="0"/>
      </w:rPr>
      <w:t>20 y sus acumuladas 149/2020, 151/2020 y 162/2020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BDB"/>
    <w:multiLevelType w:val="hybridMultilevel"/>
    <w:tmpl w:val="BC10665A"/>
    <w:lvl w:ilvl="0" w:tplc="1486D946">
      <w:start w:val="1"/>
      <w:numFmt w:val="lowerLetter"/>
      <w:lvlText w:val="%1)"/>
      <w:lvlJc w:val="left"/>
      <w:pPr>
        <w:ind w:left="720" w:hanging="360"/>
      </w:pPr>
      <w:rPr>
        <w:rFonts w:ascii="Arial" w:eastAsia="Times New Roman" w:hAnsi="Arial"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F7ADB"/>
    <w:multiLevelType w:val="hybridMultilevel"/>
    <w:tmpl w:val="D48470A8"/>
    <w:lvl w:ilvl="0" w:tplc="080A0009">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15:restartNumberingAfterBreak="0">
    <w:nsid w:val="0B102649"/>
    <w:multiLevelType w:val="hybridMultilevel"/>
    <w:tmpl w:val="A8A8B796"/>
    <w:lvl w:ilvl="0" w:tplc="77B005A8">
      <w:start w:val="1"/>
      <w:numFmt w:val="decimal"/>
      <w:lvlText w:val="%1."/>
      <w:lvlJc w:val="left"/>
      <w:pPr>
        <w:ind w:left="360" w:hanging="360"/>
      </w:pPr>
      <w:rPr>
        <w:rFonts w:hint="default"/>
        <w:b/>
        <w:sz w:val="28"/>
        <w:szCs w:val="28"/>
        <w:lang w:val="es-MX"/>
      </w:rPr>
    </w:lvl>
    <w:lvl w:ilvl="1" w:tplc="080A0019">
      <w:start w:val="1"/>
      <w:numFmt w:val="lowerLetter"/>
      <w:lvlText w:val="%2."/>
      <w:lvlJc w:val="left"/>
      <w:pPr>
        <w:ind w:left="1076" w:hanging="360"/>
      </w:pPr>
    </w:lvl>
    <w:lvl w:ilvl="2" w:tplc="080A001B" w:tentative="1">
      <w:start w:val="1"/>
      <w:numFmt w:val="lowerRoman"/>
      <w:lvlText w:val="%3."/>
      <w:lvlJc w:val="right"/>
      <w:pPr>
        <w:ind w:left="1796" w:hanging="180"/>
      </w:pPr>
    </w:lvl>
    <w:lvl w:ilvl="3" w:tplc="080A000F" w:tentative="1">
      <w:start w:val="1"/>
      <w:numFmt w:val="decimal"/>
      <w:lvlText w:val="%4."/>
      <w:lvlJc w:val="left"/>
      <w:pPr>
        <w:ind w:left="2516" w:hanging="360"/>
      </w:pPr>
    </w:lvl>
    <w:lvl w:ilvl="4" w:tplc="080A0019" w:tentative="1">
      <w:start w:val="1"/>
      <w:numFmt w:val="lowerLetter"/>
      <w:lvlText w:val="%5."/>
      <w:lvlJc w:val="left"/>
      <w:pPr>
        <w:ind w:left="3236" w:hanging="360"/>
      </w:pPr>
    </w:lvl>
    <w:lvl w:ilvl="5" w:tplc="080A001B" w:tentative="1">
      <w:start w:val="1"/>
      <w:numFmt w:val="lowerRoman"/>
      <w:lvlText w:val="%6."/>
      <w:lvlJc w:val="right"/>
      <w:pPr>
        <w:ind w:left="3956" w:hanging="180"/>
      </w:pPr>
    </w:lvl>
    <w:lvl w:ilvl="6" w:tplc="080A000F" w:tentative="1">
      <w:start w:val="1"/>
      <w:numFmt w:val="decimal"/>
      <w:lvlText w:val="%7."/>
      <w:lvlJc w:val="left"/>
      <w:pPr>
        <w:ind w:left="4676" w:hanging="360"/>
      </w:pPr>
    </w:lvl>
    <w:lvl w:ilvl="7" w:tplc="080A0019" w:tentative="1">
      <w:start w:val="1"/>
      <w:numFmt w:val="lowerLetter"/>
      <w:lvlText w:val="%8."/>
      <w:lvlJc w:val="left"/>
      <w:pPr>
        <w:ind w:left="5396" w:hanging="360"/>
      </w:pPr>
    </w:lvl>
    <w:lvl w:ilvl="8" w:tplc="080A001B" w:tentative="1">
      <w:start w:val="1"/>
      <w:numFmt w:val="lowerRoman"/>
      <w:lvlText w:val="%9."/>
      <w:lvlJc w:val="right"/>
      <w:pPr>
        <w:ind w:left="6116" w:hanging="180"/>
      </w:pPr>
    </w:lvl>
  </w:abstractNum>
  <w:abstractNum w:abstractNumId="3" w15:restartNumberingAfterBreak="0">
    <w:nsid w:val="0D192864"/>
    <w:multiLevelType w:val="hybridMultilevel"/>
    <w:tmpl w:val="101EAD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41674"/>
    <w:multiLevelType w:val="hybridMultilevel"/>
    <w:tmpl w:val="19CAD37A"/>
    <w:lvl w:ilvl="0" w:tplc="801664F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059BA"/>
    <w:multiLevelType w:val="hybridMultilevel"/>
    <w:tmpl w:val="1850F41E"/>
    <w:lvl w:ilvl="0" w:tplc="C3F41CA4">
      <w:start w:val="2"/>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1B573F"/>
    <w:multiLevelType w:val="hybridMultilevel"/>
    <w:tmpl w:val="6EE6FFD6"/>
    <w:lvl w:ilvl="0" w:tplc="585081A4">
      <w:start w:val="1"/>
      <w:numFmt w:val="decimal"/>
      <w:lvlText w:val="%1."/>
      <w:lvlJc w:val="left"/>
      <w:pPr>
        <w:ind w:left="360" w:hanging="360"/>
      </w:pPr>
      <w:rPr>
        <w:rFonts w:hint="default"/>
        <w:b/>
        <w:i w:val="0"/>
      </w:rPr>
    </w:lvl>
    <w:lvl w:ilvl="1" w:tplc="1E8E87FC">
      <w:start w:val="1"/>
      <w:numFmt w:val="upperRoman"/>
      <w:lvlText w:val="%2."/>
      <w:lvlJc w:val="left"/>
      <w:pPr>
        <w:ind w:left="1080" w:hanging="360"/>
      </w:pPr>
      <w:rPr>
        <w:rFonts w:hint="default"/>
        <w:b/>
        <w:i w:val="0"/>
      </w:rPr>
    </w:lvl>
    <w:lvl w:ilvl="2" w:tplc="080A0005">
      <w:start w:val="1"/>
      <w:numFmt w:val="bullet"/>
      <w:lvlText w:val=""/>
      <w:lvlJc w:val="left"/>
      <w:pPr>
        <w:ind w:left="1800" w:hanging="180"/>
      </w:pPr>
      <w:rPr>
        <w:rFonts w:ascii="Wingdings" w:hAnsi="Wingdings" w:hint="default"/>
        <w:i w:val="0"/>
      </w:r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ADD386E"/>
    <w:multiLevelType w:val="hybridMultilevel"/>
    <w:tmpl w:val="BB9E3A7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AF43918"/>
    <w:multiLevelType w:val="hybridMultilevel"/>
    <w:tmpl w:val="17A6A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FA6B73"/>
    <w:multiLevelType w:val="hybridMultilevel"/>
    <w:tmpl w:val="E26CC7E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1C9E08FB"/>
    <w:multiLevelType w:val="hybridMultilevel"/>
    <w:tmpl w:val="F3A0F7A0"/>
    <w:lvl w:ilvl="0" w:tplc="CB900CE2">
      <w:start w:val="1"/>
      <w:numFmt w:val="upperRoman"/>
      <w:lvlText w:val="%1."/>
      <w:lvlJc w:val="left"/>
      <w:pPr>
        <w:ind w:left="1080" w:hanging="72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79426060">
      <w:start w:val="1"/>
      <w:numFmt w:val="decimal"/>
      <w:lvlText w:val="%4."/>
      <w:lvlJc w:val="left"/>
      <w:pPr>
        <w:ind w:left="360" w:hanging="360"/>
      </w:pPr>
      <w:rPr>
        <w:rFonts w:ascii="Arial" w:hAnsi="Arial" w:cs="Arial" w:hint="default"/>
        <w:b w:val="0"/>
        <w:sz w:val="28"/>
        <w:szCs w:val="28"/>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BD4762"/>
    <w:multiLevelType w:val="hybridMultilevel"/>
    <w:tmpl w:val="6554D682"/>
    <w:lvl w:ilvl="0" w:tplc="6CD48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07F9B"/>
    <w:multiLevelType w:val="hybridMultilevel"/>
    <w:tmpl w:val="DA8CD51C"/>
    <w:lvl w:ilvl="0" w:tplc="9A46F7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700775"/>
    <w:multiLevelType w:val="hybridMultilevel"/>
    <w:tmpl w:val="ABCE84FC"/>
    <w:lvl w:ilvl="0" w:tplc="76BC781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0911A2"/>
    <w:multiLevelType w:val="hybridMultilevel"/>
    <w:tmpl w:val="BC0ED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122817"/>
    <w:multiLevelType w:val="hybridMultilevel"/>
    <w:tmpl w:val="CA441DDE"/>
    <w:lvl w:ilvl="0" w:tplc="EE3E3F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E344665"/>
    <w:multiLevelType w:val="hybridMultilevel"/>
    <w:tmpl w:val="8F0420D4"/>
    <w:lvl w:ilvl="0" w:tplc="8E921E38">
      <w:start w:val="10"/>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FA51260"/>
    <w:multiLevelType w:val="hybridMultilevel"/>
    <w:tmpl w:val="3718EF46"/>
    <w:lvl w:ilvl="0" w:tplc="486245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3BE42C3"/>
    <w:multiLevelType w:val="hybridMultilevel"/>
    <w:tmpl w:val="D76A9AD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34125ACE"/>
    <w:multiLevelType w:val="hybridMultilevel"/>
    <w:tmpl w:val="AAD89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1B19DF"/>
    <w:multiLevelType w:val="hybridMultilevel"/>
    <w:tmpl w:val="D6AC38C2"/>
    <w:lvl w:ilvl="0" w:tplc="EC40E1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6A4313"/>
    <w:multiLevelType w:val="hybridMultilevel"/>
    <w:tmpl w:val="F74E019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6D84726"/>
    <w:multiLevelType w:val="hybridMultilevel"/>
    <w:tmpl w:val="75E07FFC"/>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88574A2"/>
    <w:multiLevelType w:val="hybridMultilevel"/>
    <w:tmpl w:val="6CC8C69C"/>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8B77724"/>
    <w:multiLevelType w:val="hybridMultilevel"/>
    <w:tmpl w:val="590A3BB0"/>
    <w:lvl w:ilvl="0" w:tplc="4DE81112">
      <w:start w:val="1"/>
      <w:numFmt w:val="decimal"/>
      <w:lvlText w:val="%1."/>
      <w:lvlJc w:val="left"/>
      <w:pPr>
        <w:ind w:left="5181" w:hanging="360"/>
      </w:pPr>
      <w:rPr>
        <w:rFonts w:ascii="Arial" w:hAnsi="Arial" w:cs="Arial" w:hint="default"/>
        <w:b w:val="0"/>
        <w:i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5" w15:restartNumberingAfterBreak="0">
    <w:nsid w:val="3AB43DC0"/>
    <w:multiLevelType w:val="hybridMultilevel"/>
    <w:tmpl w:val="67BAC1C8"/>
    <w:lvl w:ilvl="0" w:tplc="8BB4DEA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3C3B6A9C"/>
    <w:multiLevelType w:val="hybridMultilevel"/>
    <w:tmpl w:val="477AA2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15:restartNumberingAfterBreak="0">
    <w:nsid w:val="449C50B2"/>
    <w:multiLevelType w:val="hybridMultilevel"/>
    <w:tmpl w:val="E6F010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44F82929"/>
    <w:multiLevelType w:val="hybridMultilevel"/>
    <w:tmpl w:val="DBE8F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480B81"/>
    <w:multiLevelType w:val="hybridMultilevel"/>
    <w:tmpl w:val="000AD9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45A17065"/>
    <w:multiLevelType w:val="hybridMultilevel"/>
    <w:tmpl w:val="334065FA"/>
    <w:lvl w:ilvl="0" w:tplc="7C986F26">
      <w:start w:val="1"/>
      <w:numFmt w:val="upp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D71B5A"/>
    <w:multiLevelType w:val="hybridMultilevel"/>
    <w:tmpl w:val="768C79BA"/>
    <w:lvl w:ilvl="0" w:tplc="080A0017">
      <w:start w:val="1"/>
      <w:numFmt w:val="lowerLetter"/>
      <w:lvlText w:val="%1)"/>
      <w:lvlJc w:val="left"/>
      <w:pPr>
        <w:ind w:left="1429" w:hanging="360"/>
      </w:pPr>
      <w:rPr>
        <w:rFonts w:hint="default"/>
        <w:sz w:val="24"/>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4B7A41BF"/>
    <w:multiLevelType w:val="hybridMultilevel"/>
    <w:tmpl w:val="0E763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C675119"/>
    <w:multiLevelType w:val="hybridMultilevel"/>
    <w:tmpl w:val="EE3C33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1F97411"/>
    <w:multiLevelType w:val="hybridMultilevel"/>
    <w:tmpl w:val="0FE64F58"/>
    <w:lvl w:ilvl="0" w:tplc="4C443F44">
      <w:start w:val="1"/>
      <w:numFmt w:val="upperRoman"/>
      <w:pStyle w:val="TRANSCRIPCIN"/>
      <w:lvlText w:val="%1."/>
      <w:lvlJc w:val="left"/>
      <w:pPr>
        <w:tabs>
          <w:tab w:val="num" w:pos="1713"/>
        </w:tabs>
        <w:ind w:left="1713" w:hanging="720"/>
      </w:pPr>
      <w:rPr>
        <w:b/>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abstractNum w:abstractNumId="35" w15:restartNumberingAfterBreak="0">
    <w:nsid w:val="52C40322"/>
    <w:multiLevelType w:val="hybridMultilevel"/>
    <w:tmpl w:val="D5A47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321B82"/>
    <w:multiLevelType w:val="hybridMultilevel"/>
    <w:tmpl w:val="0DB083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CCA051B"/>
    <w:multiLevelType w:val="hybridMultilevel"/>
    <w:tmpl w:val="B10492DA"/>
    <w:lvl w:ilvl="0" w:tplc="288041F0">
      <w:start w:val="1"/>
      <w:numFmt w:val="decimal"/>
      <w:lvlText w:val="%1."/>
      <w:lvlJc w:val="left"/>
      <w:pPr>
        <w:ind w:left="1068" w:hanging="360"/>
      </w:pPr>
      <w:rPr>
        <w:rFonts w:ascii="Arial" w:hAnsi="Arial" w:cs="Arial" w:hint="default"/>
        <w:b w:val="0"/>
        <w:i w:val="0"/>
        <w:sz w:val="26"/>
        <w:szCs w:val="26"/>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5D8D3C3E"/>
    <w:multiLevelType w:val="hybridMultilevel"/>
    <w:tmpl w:val="33AE20C6"/>
    <w:lvl w:ilvl="0" w:tplc="BACA4BA4">
      <w:start w:val="1"/>
      <w:numFmt w:val="decimal"/>
      <w:lvlText w:val="%1."/>
      <w:lvlJc w:val="left"/>
      <w:pPr>
        <w:ind w:left="360" w:hanging="360"/>
      </w:pPr>
      <w:rPr>
        <w:rFonts w:ascii="Arial" w:hAnsi="Arial" w:cs="Arial" w:hint="default"/>
        <w:b w:val="0"/>
        <w:sz w:val="26"/>
        <w:szCs w:val="26"/>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1769AA"/>
    <w:multiLevelType w:val="hybridMultilevel"/>
    <w:tmpl w:val="BBFC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3D5FF4"/>
    <w:multiLevelType w:val="hybridMultilevel"/>
    <w:tmpl w:val="9738BE70"/>
    <w:lvl w:ilvl="0" w:tplc="413AD31C">
      <w:start w:val="1"/>
      <w:numFmt w:val="decimal"/>
      <w:lvlText w:val="%1."/>
      <w:lvlJc w:val="left"/>
      <w:pPr>
        <w:ind w:left="153" w:hanging="360"/>
      </w:pPr>
      <w:rPr>
        <w:b/>
        <w:i w:val="0"/>
      </w:rPr>
    </w:lvl>
    <w:lvl w:ilvl="1" w:tplc="080A0019">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1" w15:restartNumberingAfterBreak="0">
    <w:nsid w:val="660B029A"/>
    <w:multiLevelType w:val="hybridMultilevel"/>
    <w:tmpl w:val="DA8CD51C"/>
    <w:lvl w:ilvl="0" w:tplc="9A46F7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921B91"/>
    <w:multiLevelType w:val="hybridMultilevel"/>
    <w:tmpl w:val="3D6CB7B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693E2DCB"/>
    <w:multiLevelType w:val="hybridMultilevel"/>
    <w:tmpl w:val="C3BEFF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4" w15:restartNumberingAfterBreak="0">
    <w:nsid w:val="6A297108"/>
    <w:multiLevelType w:val="hybridMultilevel"/>
    <w:tmpl w:val="2028F72C"/>
    <w:lvl w:ilvl="0" w:tplc="080A0001">
      <w:start w:val="1"/>
      <w:numFmt w:val="bullet"/>
      <w:lvlText w:val=""/>
      <w:lvlJc w:val="left"/>
      <w:pPr>
        <w:ind w:left="1068" w:hanging="360"/>
      </w:pPr>
      <w:rPr>
        <w:rFonts w:ascii="Symbol" w:hAnsi="Symbol" w:hint="default"/>
        <w:b w:val="0"/>
        <w:i w:val="0"/>
        <w:sz w:val="26"/>
        <w:szCs w:val="2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6C2B0572"/>
    <w:multiLevelType w:val="hybridMultilevel"/>
    <w:tmpl w:val="78386114"/>
    <w:lvl w:ilvl="0" w:tplc="080A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6" w15:restartNumberingAfterBreak="0">
    <w:nsid w:val="6CC92892"/>
    <w:multiLevelType w:val="hybridMultilevel"/>
    <w:tmpl w:val="D57EDA22"/>
    <w:lvl w:ilvl="0" w:tplc="080A0013">
      <w:start w:val="1"/>
      <w:numFmt w:val="upperRoman"/>
      <w:lvlText w:val="%1."/>
      <w:lvlJc w:val="righ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6D701F1E"/>
    <w:multiLevelType w:val="hybridMultilevel"/>
    <w:tmpl w:val="3AE266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8" w15:restartNumberingAfterBreak="0">
    <w:nsid w:val="6E6448FA"/>
    <w:multiLevelType w:val="hybridMultilevel"/>
    <w:tmpl w:val="F5C08998"/>
    <w:lvl w:ilvl="0" w:tplc="F9409E2E">
      <w:start w:val="1"/>
      <w:numFmt w:val="decimal"/>
      <w:pStyle w:val="numero"/>
      <w:lvlText w:val="%1."/>
      <w:lvlJc w:val="left"/>
      <w:pPr>
        <w:ind w:left="360" w:hanging="360"/>
      </w:pPr>
      <w:rPr>
        <w:rFonts w:ascii="Arial" w:hAnsi="Arial" w:cs="Arial" w:hint="default"/>
        <w:b/>
        <w:i w:val="0"/>
        <w:spacing w:val="0"/>
        <w:w w:val="100"/>
        <w:position w:val="0"/>
      </w:rPr>
    </w:lvl>
    <w:lvl w:ilvl="1" w:tplc="080A0019">
      <w:start w:val="1"/>
      <w:numFmt w:val="lowerLetter"/>
      <w:lvlText w:val="%2."/>
      <w:lvlJc w:val="left"/>
      <w:pPr>
        <w:ind w:left="1440" w:hanging="360"/>
      </w:pPr>
    </w:lvl>
    <w:lvl w:ilvl="2" w:tplc="CDFE0DEE">
      <w:start w:val="1"/>
      <w:numFmt w:val="lowerLetter"/>
      <w:lvlText w:val="%3)"/>
      <w:lvlJc w:val="left"/>
      <w:pPr>
        <w:ind w:left="1666" w:hanging="39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6EFA37C7"/>
    <w:multiLevelType w:val="hybridMultilevel"/>
    <w:tmpl w:val="75B66C80"/>
    <w:lvl w:ilvl="0" w:tplc="E93ADAF0">
      <w:start w:val="1"/>
      <w:numFmt w:val="upp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2015EE0"/>
    <w:multiLevelType w:val="hybridMultilevel"/>
    <w:tmpl w:val="40C09804"/>
    <w:lvl w:ilvl="0" w:tplc="CB7024E2">
      <w:start w:val="1"/>
      <w:numFmt w:val="upperRoman"/>
      <w:lvlText w:val="%1."/>
      <w:lvlJc w:val="left"/>
      <w:pPr>
        <w:ind w:left="1145" w:hanging="72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1" w15:restartNumberingAfterBreak="0">
    <w:nsid w:val="72AE3ABD"/>
    <w:multiLevelType w:val="hybridMultilevel"/>
    <w:tmpl w:val="BAA4DA4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2" w15:restartNumberingAfterBreak="0">
    <w:nsid w:val="74C02D15"/>
    <w:multiLevelType w:val="hybridMultilevel"/>
    <w:tmpl w:val="C8D8A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8C207B7"/>
    <w:multiLevelType w:val="hybridMultilevel"/>
    <w:tmpl w:val="B4D86F06"/>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4" w15:restartNumberingAfterBreak="0">
    <w:nsid w:val="7CF3569E"/>
    <w:multiLevelType w:val="hybridMultilevel"/>
    <w:tmpl w:val="6554D682"/>
    <w:lvl w:ilvl="0" w:tplc="6CD48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684C3F"/>
    <w:multiLevelType w:val="hybridMultilevel"/>
    <w:tmpl w:val="AD144D58"/>
    <w:lvl w:ilvl="0" w:tplc="080A0005">
      <w:start w:val="1"/>
      <w:numFmt w:val="bullet"/>
      <w:lvlText w:val=""/>
      <w:lvlJc w:val="left"/>
      <w:pPr>
        <w:ind w:left="1068" w:hanging="360"/>
      </w:pPr>
      <w:rPr>
        <w:rFonts w:ascii="Wingdings" w:hAnsi="Wingdings" w:hint="default"/>
        <w:b w:val="0"/>
        <w:i w:val="0"/>
        <w:sz w:val="26"/>
        <w:szCs w:val="2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15:restartNumberingAfterBreak="0">
    <w:nsid w:val="7F5B0D5D"/>
    <w:multiLevelType w:val="hybridMultilevel"/>
    <w:tmpl w:val="CBCE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F844115"/>
    <w:multiLevelType w:val="hybridMultilevel"/>
    <w:tmpl w:val="0576F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56"/>
  </w:num>
  <w:num w:numId="5">
    <w:abstractNumId w:val="46"/>
  </w:num>
  <w:num w:numId="6">
    <w:abstractNumId w:val="9"/>
  </w:num>
  <w:num w:numId="7">
    <w:abstractNumId w:val="27"/>
  </w:num>
  <w:num w:numId="8">
    <w:abstractNumId w:val="29"/>
  </w:num>
  <w:num w:numId="9">
    <w:abstractNumId w:val="19"/>
  </w:num>
  <w:num w:numId="10">
    <w:abstractNumId w:val="2"/>
  </w:num>
  <w:num w:numId="11">
    <w:abstractNumId w:val="20"/>
  </w:num>
  <w:num w:numId="12">
    <w:abstractNumId w:val="10"/>
  </w:num>
  <w:num w:numId="13">
    <w:abstractNumId w:val="38"/>
  </w:num>
  <w:num w:numId="14">
    <w:abstractNumId w:val="16"/>
  </w:num>
  <w:num w:numId="15">
    <w:abstractNumId w:val="25"/>
  </w:num>
  <w:num w:numId="16">
    <w:abstractNumId w:val="0"/>
  </w:num>
  <w:num w:numId="17">
    <w:abstractNumId w:val="45"/>
  </w:num>
  <w:num w:numId="18">
    <w:abstractNumId w:val="24"/>
  </w:num>
  <w:num w:numId="19">
    <w:abstractNumId w:val="6"/>
  </w:num>
  <w:num w:numId="20">
    <w:abstractNumId w:val="22"/>
  </w:num>
  <w:num w:numId="21">
    <w:abstractNumId w:val="13"/>
  </w:num>
  <w:num w:numId="22">
    <w:abstractNumId w:val="4"/>
  </w:num>
  <w:num w:numId="23">
    <w:abstractNumId w:val="33"/>
  </w:num>
  <w:num w:numId="24">
    <w:abstractNumId w:val="37"/>
  </w:num>
  <w:num w:numId="25">
    <w:abstractNumId w:val="50"/>
  </w:num>
  <w:num w:numId="26">
    <w:abstractNumId w:val="15"/>
  </w:num>
  <w:num w:numId="27">
    <w:abstractNumId w:val="43"/>
  </w:num>
  <w:num w:numId="28">
    <w:abstractNumId w:val="26"/>
  </w:num>
  <w:num w:numId="29">
    <w:abstractNumId w:val="51"/>
  </w:num>
  <w:num w:numId="30">
    <w:abstractNumId w:val="42"/>
  </w:num>
  <w:num w:numId="31">
    <w:abstractNumId w:val="18"/>
  </w:num>
  <w:num w:numId="32">
    <w:abstractNumId w:val="7"/>
  </w:num>
  <w:num w:numId="33">
    <w:abstractNumId w:val="47"/>
  </w:num>
  <w:num w:numId="34">
    <w:abstractNumId w:val="52"/>
  </w:num>
  <w:num w:numId="35">
    <w:abstractNumId w:val="5"/>
  </w:num>
  <w:num w:numId="36">
    <w:abstractNumId w:val="1"/>
  </w:num>
  <w:num w:numId="37">
    <w:abstractNumId w:val="32"/>
  </w:num>
  <w:num w:numId="38">
    <w:abstractNumId w:val="36"/>
  </w:num>
  <w:num w:numId="39">
    <w:abstractNumId w:val="44"/>
  </w:num>
  <w:num w:numId="40">
    <w:abstractNumId w:val="55"/>
  </w:num>
  <w:num w:numId="41">
    <w:abstractNumId w:val="54"/>
  </w:num>
  <w:num w:numId="42">
    <w:abstractNumId w:val="11"/>
  </w:num>
  <w:num w:numId="43">
    <w:abstractNumId w:val="12"/>
  </w:num>
  <w:num w:numId="44">
    <w:abstractNumId w:val="41"/>
  </w:num>
  <w:num w:numId="45">
    <w:abstractNumId w:val="40"/>
  </w:num>
  <w:num w:numId="46">
    <w:abstractNumId w:val="35"/>
  </w:num>
  <w:num w:numId="47">
    <w:abstractNumId w:val="57"/>
  </w:num>
  <w:num w:numId="48">
    <w:abstractNumId w:val="49"/>
  </w:num>
  <w:num w:numId="49">
    <w:abstractNumId w:val="30"/>
  </w:num>
  <w:num w:numId="50">
    <w:abstractNumId w:val="8"/>
  </w:num>
  <w:num w:numId="51">
    <w:abstractNumId w:val="39"/>
  </w:num>
  <w:num w:numId="52">
    <w:abstractNumId w:val="3"/>
  </w:num>
  <w:num w:numId="53">
    <w:abstractNumId w:val="14"/>
  </w:num>
  <w:num w:numId="54">
    <w:abstractNumId w:val="28"/>
  </w:num>
  <w:num w:numId="55">
    <w:abstractNumId w:val="17"/>
  </w:num>
  <w:num w:numId="56">
    <w:abstractNumId w:val="23"/>
  </w:num>
  <w:num w:numId="57">
    <w:abstractNumId w:val="53"/>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4"/>
    <w:rsid w:val="000005C1"/>
    <w:rsid w:val="000010AD"/>
    <w:rsid w:val="00001258"/>
    <w:rsid w:val="00001372"/>
    <w:rsid w:val="00001D2C"/>
    <w:rsid w:val="00003704"/>
    <w:rsid w:val="00004AB4"/>
    <w:rsid w:val="00004F73"/>
    <w:rsid w:val="0000530E"/>
    <w:rsid w:val="00006C22"/>
    <w:rsid w:val="0000777A"/>
    <w:rsid w:val="0001046C"/>
    <w:rsid w:val="000104CF"/>
    <w:rsid w:val="00010929"/>
    <w:rsid w:val="0001157A"/>
    <w:rsid w:val="000132A8"/>
    <w:rsid w:val="00013663"/>
    <w:rsid w:val="00014BFE"/>
    <w:rsid w:val="00014D2D"/>
    <w:rsid w:val="000152BB"/>
    <w:rsid w:val="00015550"/>
    <w:rsid w:val="00016E11"/>
    <w:rsid w:val="00016F38"/>
    <w:rsid w:val="0001732D"/>
    <w:rsid w:val="00020232"/>
    <w:rsid w:val="0002026E"/>
    <w:rsid w:val="00020A84"/>
    <w:rsid w:val="00020C5E"/>
    <w:rsid w:val="00020DB5"/>
    <w:rsid w:val="00021660"/>
    <w:rsid w:val="000225B5"/>
    <w:rsid w:val="0002363F"/>
    <w:rsid w:val="00023B0C"/>
    <w:rsid w:val="00023B25"/>
    <w:rsid w:val="00023BCD"/>
    <w:rsid w:val="00023C56"/>
    <w:rsid w:val="00024A43"/>
    <w:rsid w:val="00025AA5"/>
    <w:rsid w:val="00025F2C"/>
    <w:rsid w:val="00026297"/>
    <w:rsid w:val="0002701B"/>
    <w:rsid w:val="000277F9"/>
    <w:rsid w:val="00027E09"/>
    <w:rsid w:val="0003009C"/>
    <w:rsid w:val="00031404"/>
    <w:rsid w:val="000314ED"/>
    <w:rsid w:val="000351FD"/>
    <w:rsid w:val="000365E5"/>
    <w:rsid w:val="000366ED"/>
    <w:rsid w:val="0003684E"/>
    <w:rsid w:val="00037873"/>
    <w:rsid w:val="0004020D"/>
    <w:rsid w:val="00040A91"/>
    <w:rsid w:val="00040BEC"/>
    <w:rsid w:val="00040C8D"/>
    <w:rsid w:val="000429F7"/>
    <w:rsid w:val="00043BAB"/>
    <w:rsid w:val="0004474D"/>
    <w:rsid w:val="00044AC2"/>
    <w:rsid w:val="00046A7A"/>
    <w:rsid w:val="000470C7"/>
    <w:rsid w:val="00051BFE"/>
    <w:rsid w:val="00052D4B"/>
    <w:rsid w:val="00053A94"/>
    <w:rsid w:val="00054FD0"/>
    <w:rsid w:val="00055110"/>
    <w:rsid w:val="000554C7"/>
    <w:rsid w:val="000557B0"/>
    <w:rsid w:val="00055F91"/>
    <w:rsid w:val="0005609B"/>
    <w:rsid w:val="00056D4C"/>
    <w:rsid w:val="0006017C"/>
    <w:rsid w:val="0006124B"/>
    <w:rsid w:val="00061951"/>
    <w:rsid w:val="00061F30"/>
    <w:rsid w:val="0006273E"/>
    <w:rsid w:val="00063A00"/>
    <w:rsid w:val="00063DDC"/>
    <w:rsid w:val="00065399"/>
    <w:rsid w:val="00065F3C"/>
    <w:rsid w:val="0006686A"/>
    <w:rsid w:val="000668DA"/>
    <w:rsid w:val="00066C06"/>
    <w:rsid w:val="00067403"/>
    <w:rsid w:val="00067A15"/>
    <w:rsid w:val="00070C40"/>
    <w:rsid w:val="00071187"/>
    <w:rsid w:val="0007124A"/>
    <w:rsid w:val="00072F2B"/>
    <w:rsid w:val="00072F78"/>
    <w:rsid w:val="00073870"/>
    <w:rsid w:val="000739B8"/>
    <w:rsid w:val="00074168"/>
    <w:rsid w:val="00074AE9"/>
    <w:rsid w:val="00075198"/>
    <w:rsid w:val="00076890"/>
    <w:rsid w:val="00076CF5"/>
    <w:rsid w:val="00076F02"/>
    <w:rsid w:val="00077840"/>
    <w:rsid w:val="00080081"/>
    <w:rsid w:val="000811F5"/>
    <w:rsid w:val="00082080"/>
    <w:rsid w:val="00082C86"/>
    <w:rsid w:val="00082D53"/>
    <w:rsid w:val="0008359A"/>
    <w:rsid w:val="00083AFE"/>
    <w:rsid w:val="00083CC1"/>
    <w:rsid w:val="00084044"/>
    <w:rsid w:val="000847BE"/>
    <w:rsid w:val="00084B8C"/>
    <w:rsid w:val="00084DA7"/>
    <w:rsid w:val="00084E6E"/>
    <w:rsid w:val="00085809"/>
    <w:rsid w:val="00085A22"/>
    <w:rsid w:val="00086D25"/>
    <w:rsid w:val="0009065B"/>
    <w:rsid w:val="00090800"/>
    <w:rsid w:val="00090E7F"/>
    <w:rsid w:val="000910FD"/>
    <w:rsid w:val="000911EE"/>
    <w:rsid w:val="000914BA"/>
    <w:rsid w:val="0009299D"/>
    <w:rsid w:val="0009353A"/>
    <w:rsid w:val="00093FDF"/>
    <w:rsid w:val="000946C7"/>
    <w:rsid w:val="00095836"/>
    <w:rsid w:val="00095F62"/>
    <w:rsid w:val="000967F4"/>
    <w:rsid w:val="00096AAF"/>
    <w:rsid w:val="0009789C"/>
    <w:rsid w:val="000A000E"/>
    <w:rsid w:val="000A03C8"/>
    <w:rsid w:val="000A0945"/>
    <w:rsid w:val="000A1719"/>
    <w:rsid w:val="000A4AC4"/>
    <w:rsid w:val="000A4D0A"/>
    <w:rsid w:val="000A4D9C"/>
    <w:rsid w:val="000A599C"/>
    <w:rsid w:val="000A65A7"/>
    <w:rsid w:val="000A667A"/>
    <w:rsid w:val="000A69F6"/>
    <w:rsid w:val="000A6D45"/>
    <w:rsid w:val="000A71E5"/>
    <w:rsid w:val="000A7390"/>
    <w:rsid w:val="000A7AB8"/>
    <w:rsid w:val="000A7F55"/>
    <w:rsid w:val="000B1C93"/>
    <w:rsid w:val="000B24DC"/>
    <w:rsid w:val="000B2748"/>
    <w:rsid w:val="000B2901"/>
    <w:rsid w:val="000B2934"/>
    <w:rsid w:val="000B3433"/>
    <w:rsid w:val="000B3691"/>
    <w:rsid w:val="000B4AF1"/>
    <w:rsid w:val="000B4B07"/>
    <w:rsid w:val="000B65A1"/>
    <w:rsid w:val="000B6D7B"/>
    <w:rsid w:val="000B79E0"/>
    <w:rsid w:val="000C06EB"/>
    <w:rsid w:val="000C0B29"/>
    <w:rsid w:val="000C12AC"/>
    <w:rsid w:val="000C12CF"/>
    <w:rsid w:val="000C1968"/>
    <w:rsid w:val="000C1B61"/>
    <w:rsid w:val="000C1EA8"/>
    <w:rsid w:val="000C317D"/>
    <w:rsid w:val="000C3297"/>
    <w:rsid w:val="000C35EC"/>
    <w:rsid w:val="000C38A6"/>
    <w:rsid w:val="000C4114"/>
    <w:rsid w:val="000C4256"/>
    <w:rsid w:val="000C4B8E"/>
    <w:rsid w:val="000C500E"/>
    <w:rsid w:val="000C6F32"/>
    <w:rsid w:val="000D027E"/>
    <w:rsid w:val="000D10E1"/>
    <w:rsid w:val="000D1CC3"/>
    <w:rsid w:val="000D300F"/>
    <w:rsid w:val="000D4542"/>
    <w:rsid w:val="000D4706"/>
    <w:rsid w:val="000D499B"/>
    <w:rsid w:val="000D580D"/>
    <w:rsid w:val="000D5B91"/>
    <w:rsid w:val="000D6259"/>
    <w:rsid w:val="000D6429"/>
    <w:rsid w:val="000D685B"/>
    <w:rsid w:val="000D7EF0"/>
    <w:rsid w:val="000E13C1"/>
    <w:rsid w:val="000E19EA"/>
    <w:rsid w:val="000E42E9"/>
    <w:rsid w:val="000E5966"/>
    <w:rsid w:val="000E5F32"/>
    <w:rsid w:val="000E6A15"/>
    <w:rsid w:val="000E757E"/>
    <w:rsid w:val="000E7FBC"/>
    <w:rsid w:val="000F06A9"/>
    <w:rsid w:val="000F2AAB"/>
    <w:rsid w:val="000F30C2"/>
    <w:rsid w:val="000F3CDA"/>
    <w:rsid w:val="000F3D85"/>
    <w:rsid w:val="000F3D96"/>
    <w:rsid w:val="000F4193"/>
    <w:rsid w:val="000F6036"/>
    <w:rsid w:val="000F654E"/>
    <w:rsid w:val="000F65EA"/>
    <w:rsid w:val="000F683E"/>
    <w:rsid w:val="000F6F75"/>
    <w:rsid w:val="000F704D"/>
    <w:rsid w:val="000F72BF"/>
    <w:rsid w:val="000F7FB9"/>
    <w:rsid w:val="00100981"/>
    <w:rsid w:val="00100A97"/>
    <w:rsid w:val="00102C0B"/>
    <w:rsid w:val="00103F39"/>
    <w:rsid w:val="00103FB6"/>
    <w:rsid w:val="0010478B"/>
    <w:rsid w:val="00105D52"/>
    <w:rsid w:val="00105F7C"/>
    <w:rsid w:val="00106E7C"/>
    <w:rsid w:val="001073ED"/>
    <w:rsid w:val="001077A2"/>
    <w:rsid w:val="00110200"/>
    <w:rsid w:val="0011081C"/>
    <w:rsid w:val="00110988"/>
    <w:rsid w:val="00110AA2"/>
    <w:rsid w:val="00112382"/>
    <w:rsid w:val="001128F5"/>
    <w:rsid w:val="001139AA"/>
    <w:rsid w:val="00113E6A"/>
    <w:rsid w:val="0011507B"/>
    <w:rsid w:val="0011557B"/>
    <w:rsid w:val="00115D1E"/>
    <w:rsid w:val="0011683D"/>
    <w:rsid w:val="001171F2"/>
    <w:rsid w:val="001200BC"/>
    <w:rsid w:val="0012046D"/>
    <w:rsid w:val="00121332"/>
    <w:rsid w:val="001215FF"/>
    <w:rsid w:val="00122256"/>
    <w:rsid w:val="0012296F"/>
    <w:rsid w:val="00122ECC"/>
    <w:rsid w:val="00122EFC"/>
    <w:rsid w:val="00124BE6"/>
    <w:rsid w:val="00125576"/>
    <w:rsid w:val="00126C10"/>
    <w:rsid w:val="00126E1A"/>
    <w:rsid w:val="00131940"/>
    <w:rsid w:val="00131A2F"/>
    <w:rsid w:val="00132B93"/>
    <w:rsid w:val="00134661"/>
    <w:rsid w:val="001347DB"/>
    <w:rsid w:val="0013505A"/>
    <w:rsid w:val="00136973"/>
    <w:rsid w:val="0013740F"/>
    <w:rsid w:val="00137C88"/>
    <w:rsid w:val="00137D76"/>
    <w:rsid w:val="0014064C"/>
    <w:rsid w:val="00141BA0"/>
    <w:rsid w:val="00141DE1"/>
    <w:rsid w:val="001424E4"/>
    <w:rsid w:val="00142883"/>
    <w:rsid w:val="00144D93"/>
    <w:rsid w:val="00146030"/>
    <w:rsid w:val="0014668C"/>
    <w:rsid w:val="00146A05"/>
    <w:rsid w:val="001474DD"/>
    <w:rsid w:val="00147856"/>
    <w:rsid w:val="00151016"/>
    <w:rsid w:val="00151B11"/>
    <w:rsid w:val="00152FE2"/>
    <w:rsid w:val="001532C3"/>
    <w:rsid w:val="00153F26"/>
    <w:rsid w:val="00153FA4"/>
    <w:rsid w:val="001541C5"/>
    <w:rsid w:val="001542D6"/>
    <w:rsid w:val="00154671"/>
    <w:rsid w:val="001549C0"/>
    <w:rsid w:val="00156201"/>
    <w:rsid w:val="00157949"/>
    <w:rsid w:val="00157F1A"/>
    <w:rsid w:val="00157F8D"/>
    <w:rsid w:val="001601D0"/>
    <w:rsid w:val="00160883"/>
    <w:rsid w:val="001609C3"/>
    <w:rsid w:val="00160BEA"/>
    <w:rsid w:val="001611B0"/>
    <w:rsid w:val="00161293"/>
    <w:rsid w:val="00161BEB"/>
    <w:rsid w:val="00163388"/>
    <w:rsid w:val="0016421D"/>
    <w:rsid w:val="001655DD"/>
    <w:rsid w:val="00165891"/>
    <w:rsid w:val="0016664D"/>
    <w:rsid w:val="001668B7"/>
    <w:rsid w:val="00167F77"/>
    <w:rsid w:val="001704F7"/>
    <w:rsid w:val="00172640"/>
    <w:rsid w:val="00172BC1"/>
    <w:rsid w:val="00172E0A"/>
    <w:rsid w:val="00172FB9"/>
    <w:rsid w:val="001736B5"/>
    <w:rsid w:val="00174410"/>
    <w:rsid w:val="001779D2"/>
    <w:rsid w:val="00180655"/>
    <w:rsid w:val="00180669"/>
    <w:rsid w:val="00180B0F"/>
    <w:rsid w:val="001817B0"/>
    <w:rsid w:val="00183F0D"/>
    <w:rsid w:val="001852F0"/>
    <w:rsid w:val="00187ACD"/>
    <w:rsid w:val="00187FE5"/>
    <w:rsid w:val="0019106E"/>
    <w:rsid w:val="00191C15"/>
    <w:rsid w:val="0019302C"/>
    <w:rsid w:val="00194BBC"/>
    <w:rsid w:val="001951D9"/>
    <w:rsid w:val="00195409"/>
    <w:rsid w:val="00196B47"/>
    <w:rsid w:val="00196CDA"/>
    <w:rsid w:val="00196FEB"/>
    <w:rsid w:val="00197255"/>
    <w:rsid w:val="0019762E"/>
    <w:rsid w:val="00197B67"/>
    <w:rsid w:val="00197C70"/>
    <w:rsid w:val="001A10AB"/>
    <w:rsid w:val="001A1D1E"/>
    <w:rsid w:val="001A2070"/>
    <w:rsid w:val="001A272E"/>
    <w:rsid w:val="001A285D"/>
    <w:rsid w:val="001A2C75"/>
    <w:rsid w:val="001A51FD"/>
    <w:rsid w:val="001A6204"/>
    <w:rsid w:val="001A6D73"/>
    <w:rsid w:val="001A747A"/>
    <w:rsid w:val="001A7BFB"/>
    <w:rsid w:val="001B1555"/>
    <w:rsid w:val="001B1747"/>
    <w:rsid w:val="001B2DA1"/>
    <w:rsid w:val="001B3314"/>
    <w:rsid w:val="001B3D9F"/>
    <w:rsid w:val="001B40E8"/>
    <w:rsid w:val="001B4371"/>
    <w:rsid w:val="001C060D"/>
    <w:rsid w:val="001C160F"/>
    <w:rsid w:val="001C17FF"/>
    <w:rsid w:val="001C1EBD"/>
    <w:rsid w:val="001C25C1"/>
    <w:rsid w:val="001C29C6"/>
    <w:rsid w:val="001C3CAF"/>
    <w:rsid w:val="001C3D95"/>
    <w:rsid w:val="001C56D7"/>
    <w:rsid w:val="001C582C"/>
    <w:rsid w:val="001C6206"/>
    <w:rsid w:val="001C69B9"/>
    <w:rsid w:val="001D000A"/>
    <w:rsid w:val="001D1802"/>
    <w:rsid w:val="001D197C"/>
    <w:rsid w:val="001D1FFA"/>
    <w:rsid w:val="001D410E"/>
    <w:rsid w:val="001D4222"/>
    <w:rsid w:val="001D5356"/>
    <w:rsid w:val="001D650F"/>
    <w:rsid w:val="001E0919"/>
    <w:rsid w:val="001E0D8B"/>
    <w:rsid w:val="001E0ED2"/>
    <w:rsid w:val="001E13DD"/>
    <w:rsid w:val="001E2520"/>
    <w:rsid w:val="001E3FD6"/>
    <w:rsid w:val="001E492F"/>
    <w:rsid w:val="001E57B9"/>
    <w:rsid w:val="001E5E01"/>
    <w:rsid w:val="001E60D8"/>
    <w:rsid w:val="001E7D19"/>
    <w:rsid w:val="001F190B"/>
    <w:rsid w:val="001F1C59"/>
    <w:rsid w:val="001F2133"/>
    <w:rsid w:val="001F2594"/>
    <w:rsid w:val="001F2860"/>
    <w:rsid w:val="001F36C4"/>
    <w:rsid w:val="001F445A"/>
    <w:rsid w:val="001F6708"/>
    <w:rsid w:val="0020020C"/>
    <w:rsid w:val="002013DC"/>
    <w:rsid w:val="0020219C"/>
    <w:rsid w:val="00202709"/>
    <w:rsid w:val="002054F4"/>
    <w:rsid w:val="002063B7"/>
    <w:rsid w:val="00207393"/>
    <w:rsid w:val="00207560"/>
    <w:rsid w:val="00207F52"/>
    <w:rsid w:val="002125EE"/>
    <w:rsid w:val="0021292F"/>
    <w:rsid w:val="002130BE"/>
    <w:rsid w:val="002131FD"/>
    <w:rsid w:val="0021439E"/>
    <w:rsid w:val="002169A0"/>
    <w:rsid w:val="00216A8B"/>
    <w:rsid w:val="00216EB0"/>
    <w:rsid w:val="0021745D"/>
    <w:rsid w:val="00217554"/>
    <w:rsid w:val="00221156"/>
    <w:rsid w:val="002212E4"/>
    <w:rsid w:val="00221A37"/>
    <w:rsid w:val="00221B98"/>
    <w:rsid w:val="00222729"/>
    <w:rsid w:val="0022312D"/>
    <w:rsid w:val="0022368F"/>
    <w:rsid w:val="00224828"/>
    <w:rsid w:val="00224A59"/>
    <w:rsid w:val="00224C77"/>
    <w:rsid w:val="00226410"/>
    <w:rsid w:val="00231652"/>
    <w:rsid w:val="00231D28"/>
    <w:rsid w:val="00232752"/>
    <w:rsid w:val="002332DF"/>
    <w:rsid w:val="00234AB4"/>
    <w:rsid w:val="00234BA8"/>
    <w:rsid w:val="0024013D"/>
    <w:rsid w:val="002402AD"/>
    <w:rsid w:val="00240F9F"/>
    <w:rsid w:val="00241A3A"/>
    <w:rsid w:val="00242AA1"/>
    <w:rsid w:val="00242C75"/>
    <w:rsid w:val="00243325"/>
    <w:rsid w:val="00243857"/>
    <w:rsid w:val="00244A2F"/>
    <w:rsid w:val="00244EA3"/>
    <w:rsid w:val="00245F06"/>
    <w:rsid w:val="0024795B"/>
    <w:rsid w:val="00247EC0"/>
    <w:rsid w:val="00250C07"/>
    <w:rsid w:val="00251C2E"/>
    <w:rsid w:val="002522E2"/>
    <w:rsid w:val="0025287B"/>
    <w:rsid w:val="00255A3A"/>
    <w:rsid w:val="00255B50"/>
    <w:rsid w:val="00257397"/>
    <w:rsid w:val="00257425"/>
    <w:rsid w:val="002629AF"/>
    <w:rsid w:val="002633D1"/>
    <w:rsid w:val="00263FB6"/>
    <w:rsid w:val="00264467"/>
    <w:rsid w:val="00265025"/>
    <w:rsid w:val="00267D25"/>
    <w:rsid w:val="0027037A"/>
    <w:rsid w:val="0027116A"/>
    <w:rsid w:val="0027183F"/>
    <w:rsid w:val="0027413B"/>
    <w:rsid w:val="00276687"/>
    <w:rsid w:val="002776C8"/>
    <w:rsid w:val="00277E3F"/>
    <w:rsid w:val="00281548"/>
    <w:rsid w:val="002825B8"/>
    <w:rsid w:val="002825F5"/>
    <w:rsid w:val="00283023"/>
    <w:rsid w:val="0028330A"/>
    <w:rsid w:val="0028551A"/>
    <w:rsid w:val="002855CF"/>
    <w:rsid w:val="00285E6E"/>
    <w:rsid w:val="00287293"/>
    <w:rsid w:val="00287536"/>
    <w:rsid w:val="00290F8D"/>
    <w:rsid w:val="002920BD"/>
    <w:rsid w:val="002926E9"/>
    <w:rsid w:val="00292726"/>
    <w:rsid w:val="00292751"/>
    <w:rsid w:val="00292A99"/>
    <w:rsid w:val="00293574"/>
    <w:rsid w:val="00293686"/>
    <w:rsid w:val="002956D0"/>
    <w:rsid w:val="002958E8"/>
    <w:rsid w:val="00295BFC"/>
    <w:rsid w:val="002A1A5E"/>
    <w:rsid w:val="002A2041"/>
    <w:rsid w:val="002A312D"/>
    <w:rsid w:val="002A3B03"/>
    <w:rsid w:val="002A4369"/>
    <w:rsid w:val="002A48AB"/>
    <w:rsid w:val="002A48DB"/>
    <w:rsid w:val="002A56C2"/>
    <w:rsid w:val="002A727F"/>
    <w:rsid w:val="002B099A"/>
    <w:rsid w:val="002B264A"/>
    <w:rsid w:val="002B2F73"/>
    <w:rsid w:val="002B3367"/>
    <w:rsid w:val="002B37B6"/>
    <w:rsid w:val="002B4EE9"/>
    <w:rsid w:val="002B73C4"/>
    <w:rsid w:val="002B7B3D"/>
    <w:rsid w:val="002C076E"/>
    <w:rsid w:val="002C077F"/>
    <w:rsid w:val="002C133E"/>
    <w:rsid w:val="002C1AB1"/>
    <w:rsid w:val="002C216D"/>
    <w:rsid w:val="002C3047"/>
    <w:rsid w:val="002C496A"/>
    <w:rsid w:val="002C5874"/>
    <w:rsid w:val="002C5B50"/>
    <w:rsid w:val="002C5BFF"/>
    <w:rsid w:val="002C6576"/>
    <w:rsid w:val="002C6FCE"/>
    <w:rsid w:val="002D0F2D"/>
    <w:rsid w:val="002D2753"/>
    <w:rsid w:val="002D333D"/>
    <w:rsid w:val="002D37E2"/>
    <w:rsid w:val="002D412F"/>
    <w:rsid w:val="002D4701"/>
    <w:rsid w:val="002D49BE"/>
    <w:rsid w:val="002D5291"/>
    <w:rsid w:val="002D7AED"/>
    <w:rsid w:val="002D7E45"/>
    <w:rsid w:val="002E232E"/>
    <w:rsid w:val="002E2AEC"/>
    <w:rsid w:val="002E3E6B"/>
    <w:rsid w:val="002E5B85"/>
    <w:rsid w:val="002E5EEF"/>
    <w:rsid w:val="002E5FDC"/>
    <w:rsid w:val="002E6289"/>
    <w:rsid w:val="002E6906"/>
    <w:rsid w:val="002E6B63"/>
    <w:rsid w:val="002E7A86"/>
    <w:rsid w:val="002F170F"/>
    <w:rsid w:val="002F57A8"/>
    <w:rsid w:val="002F668D"/>
    <w:rsid w:val="002F7157"/>
    <w:rsid w:val="002F71AB"/>
    <w:rsid w:val="002F7929"/>
    <w:rsid w:val="00300165"/>
    <w:rsid w:val="0030094F"/>
    <w:rsid w:val="00300A0B"/>
    <w:rsid w:val="00301337"/>
    <w:rsid w:val="00301AD0"/>
    <w:rsid w:val="00301DE1"/>
    <w:rsid w:val="0030227E"/>
    <w:rsid w:val="00303544"/>
    <w:rsid w:val="00303647"/>
    <w:rsid w:val="0030369D"/>
    <w:rsid w:val="003037E9"/>
    <w:rsid w:val="003039FD"/>
    <w:rsid w:val="0030575E"/>
    <w:rsid w:val="003104AD"/>
    <w:rsid w:val="003111DE"/>
    <w:rsid w:val="00313FE4"/>
    <w:rsid w:val="003155EA"/>
    <w:rsid w:val="00315891"/>
    <w:rsid w:val="003165D4"/>
    <w:rsid w:val="00316880"/>
    <w:rsid w:val="00317D8C"/>
    <w:rsid w:val="00320B2A"/>
    <w:rsid w:val="00320CA9"/>
    <w:rsid w:val="003215A5"/>
    <w:rsid w:val="00321763"/>
    <w:rsid w:val="003218DA"/>
    <w:rsid w:val="00321B0D"/>
    <w:rsid w:val="00321EED"/>
    <w:rsid w:val="00322B7B"/>
    <w:rsid w:val="0032326B"/>
    <w:rsid w:val="00323947"/>
    <w:rsid w:val="003239F4"/>
    <w:rsid w:val="003242F9"/>
    <w:rsid w:val="00324BE0"/>
    <w:rsid w:val="00326D28"/>
    <w:rsid w:val="00327E63"/>
    <w:rsid w:val="00330D70"/>
    <w:rsid w:val="00332207"/>
    <w:rsid w:val="00333D11"/>
    <w:rsid w:val="00334299"/>
    <w:rsid w:val="00334957"/>
    <w:rsid w:val="00334A79"/>
    <w:rsid w:val="00334E47"/>
    <w:rsid w:val="00336D1A"/>
    <w:rsid w:val="00337069"/>
    <w:rsid w:val="00337181"/>
    <w:rsid w:val="00337848"/>
    <w:rsid w:val="00340A46"/>
    <w:rsid w:val="00340C11"/>
    <w:rsid w:val="00340D44"/>
    <w:rsid w:val="00341C06"/>
    <w:rsid w:val="003422E7"/>
    <w:rsid w:val="00342303"/>
    <w:rsid w:val="00343B60"/>
    <w:rsid w:val="0034473F"/>
    <w:rsid w:val="00344AAA"/>
    <w:rsid w:val="0034541F"/>
    <w:rsid w:val="0034626C"/>
    <w:rsid w:val="00351219"/>
    <w:rsid w:val="00351D74"/>
    <w:rsid w:val="00351E52"/>
    <w:rsid w:val="00352CE9"/>
    <w:rsid w:val="00353D3C"/>
    <w:rsid w:val="00354342"/>
    <w:rsid w:val="00354D03"/>
    <w:rsid w:val="00354F6F"/>
    <w:rsid w:val="00355369"/>
    <w:rsid w:val="003554ED"/>
    <w:rsid w:val="0036002E"/>
    <w:rsid w:val="003602D3"/>
    <w:rsid w:val="003603B1"/>
    <w:rsid w:val="003619EB"/>
    <w:rsid w:val="0036269B"/>
    <w:rsid w:val="00362D7C"/>
    <w:rsid w:val="0036354E"/>
    <w:rsid w:val="00363A22"/>
    <w:rsid w:val="00363F6E"/>
    <w:rsid w:val="00364BC7"/>
    <w:rsid w:val="003669D5"/>
    <w:rsid w:val="003679E1"/>
    <w:rsid w:val="003704EA"/>
    <w:rsid w:val="003705D9"/>
    <w:rsid w:val="003706C9"/>
    <w:rsid w:val="00370D23"/>
    <w:rsid w:val="00370EC2"/>
    <w:rsid w:val="00372077"/>
    <w:rsid w:val="00372DA7"/>
    <w:rsid w:val="0037463B"/>
    <w:rsid w:val="00375EE4"/>
    <w:rsid w:val="00375F2B"/>
    <w:rsid w:val="0037645C"/>
    <w:rsid w:val="00376F2C"/>
    <w:rsid w:val="00376F45"/>
    <w:rsid w:val="00380201"/>
    <w:rsid w:val="003807C6"/>
    <w:rsid w:val="00380CA5"/>
    <w:rsid w:val="00381C35"/>
    <w:rsid w:val="00381F2C"/>
    <w:rsid w:val="0038203B"/>
    <w:rsid w:val="003828E2"/>
    <w:rsid w:val="0038347D"/>
    <w:rsid w:val="003855C6"/>
    <w:rsid w:val="00385FA2"/>
    <w:rsid w:val="00386204"/>
    <w:rsid w:val="0038620E"/>
    <w:rsid w:val="00386894"/>
    <w:rsid w:val="00387E8F"/>
    <w:rsid w:val="00390DFE"/>
    <w:rsid w:val="0039371C"/>
    <w:rsid w:val="00393D12"/>
    <w:rsid w:val="003947BD"/>
    <w:rsid w:val="00395052"/>
    <w:rsid w:val="00395860"/>
    <w:rsid w:val="00395A7C"/>
    <w:rsid w:val="00396880"/>
    <w:rsid w:val="0039694A"/>
    <w:rsid w:val="00396E68"/>
    <w:rsid w:val="003A0027"/>
    <w:rsid w:val="003A0A85"/>
    <w:rsid w:val="003A0D19"/>
    <w:rsid w:val="003A170B"/>
    <w:rsid w:val="003A2D62"/>
    <w:rsid w:val="003A2F9A"/>
    <w:rsid w:val="003A317D"/>
    <w:rsid w:val="003A42C5"/>
    <w:rsid w:val="003A4556"/>
    <w:rsid w:val="003A5273"/>
    <w:rsid w:val="003A68B7"/>
    <w:rsid w:val="003A6E3F"/>
    <w:rsid w:val="003A7D38"/>
    <w:rsid w:val="003B1242"/>
    <w:rsid w:val="003B21AC"/>
    <w:rsid w:val="003B51E6"/>
    <w:rsid w:val="003B6BA8"/>
    <w:rsid w:val="003B7495"/>
    <w:rsid w:val="003C1ED0"/>
    <w:rsid w:val="003C29AC"/>
    <w:rsid w:val="003C33FA"/>
    <w:rsid w:val="003C35E0"/>
    <w:rsid w:val="003C452D"/>
    <w:rsid w:val="003C5D9F"/>
    <w:rsid w:val="003C699B"/>
    <w:rsid w:val="003D05E6"/>
    <w:rsid w:val="003D143A"/>
    <w:rsid w:val="003D1834"/>
    <w:rsid w:val="003D1A50"/>
    <w:rsid w:val="003D223B"/>
    <w:rsid w:val="003D3AAA"/>
    <w:rsid w:val="003D3F61"/>
    <w:rsid w:val="003D4D2B"/>
    <w:rsid w:val="003D4FEB"/>
    <w:rsid w:val="003D50CE"/>
    <w:rsid w:val="003D54A8"/>
    <w:rsid w:val="003D5C5C"/>
    <w:rsid w:val="003D6A9C"/>
    <w:rsid w:val="003D6B01"/>
    <w:rsid w:val="003D7748"/>
    <w:rsid w:val="003D7FFB"/>
    <w:rsid w:val="003E016F"/>
    <w:rsid w:val="003E0E3A"/>
    <w:rsid w:val="003E1EE1"/>
    <w:rsid w:val="003E2282"/>
    <w:rsid w:val="003E3151"/>
    <w:rsid w:val="003E372F"/>
    <w:rsid w:val="003E477E"/>
    <w:rsid w:val="003E518E"/>
    <w:rsid w:val="003F0B01"/>
    <w:rsid w:val="003F2B28"/>
    <w:rsid w:val="003F45A0"/>
    <w:rsid w:val="003F4CB0"/>
    <w:rsid w:val="003F5051"/>
    <w:rsid w:val="003F55A8"/>
    <w:rsid w:val="003F7E43"/>
    <w:rsid w:val="0040017B"/>
    <w:rsid w:val="0040045B"/>
    <w:rsid w:val="00401C5E"/>
    <w:rsid w:val="0040314D"/>
    <w:rsid w:val="004031A7"/>
    <w:rsid w:val="00404F8E"/>
    <w:rsid w:val="004053B9"/>
    <w:rsid w:val="00405529"/>
    <w:rsid w:val="0041025B"/>
    <w:rsid w:val="0041149D"/>
    <w:rsid w:val="00414156"/>
    <w:rsid w:val="004150E0"/>
    <w:rsid w:val="00415326"/>
    <w:rsid w:val="0041716C"/>
    <w:rsid w:val="00417429"/>
    <w:rsid w:val="0041772C"/>
    <w:rsid w:val="00417C2A"/>
    <w:rsid w:val="00420B2E"/>
    <w:rsid w:val="004216D6"/>
    <w:rsid w:val="00422011"/>
    <w:rsid w:val="00422B12"/>
    <w:rsid w:val="00422EC2"/>
    <w:rsid w:val="004233BB"/>
    <w:rsid w:val="00423739"/>
    <w:rsid w:val="00424F28"/>
    <w:rsid w:val="00425B7D"/>
    <w:rsid w:val="00425CA6"/>
    <w:rsid w:val="00425ED1"/>
    <w:rsid w:val="0042636E"/>
    <w:rsid w:val="00427417"/>
    <w:rsid w:val="00427EFB"/>
    <w:rsid w:val="004312BF"/>
    <w:rsid w:val="00431604"/>
    <w:rsid w:val="00431765"/>
    <w:rsid w:val="00432301"/>
    <w:rsid w:val="00432E4C"/>
    <w:rsid w:val="004334E7"/>
    <w:rsid w:val="0043429A"/>
    <w:rsid w:val="004343F5"/>
    <w:rsid w:val="00434FB9"/>
    <w:rsid w:val="00435A2D"/>
    <w:rsid w:val="00435BE3"/>
    <w:rsid w:val="00437826"/>
    <w:rsid w:val="00440624"/>
    <w:rsid w:val="00441A4F"/>
    <w:rsid w:val="004420D8"/>
    <w:rsid w:val="00442EAA"/>
    <w:rsid w:val="004438F0"/>
    <w:rsid w:val="00444001"/>
    <w:rsid w:val="00444BAA"/>
    <w:rsid w:val="00445584"/>
    <w:rsid w:val="00445954"/>
    <w:rsid w:val="00445D67"/>
    <w:rsid w:val="00445FF2"/>
    <w:rsid w:val="0044722B"/>
    <w:rsid w:val="0044732B"/>
    <w:rsid w:val="0044791F"/>
    <w:rsid w:val="00447D2A"/>
    <w:rsid w:val="00450653"/>
    <w:rsid w:val="00450BA8"/>
    <w:rsid w:val="00450FB8"/>
    <w:rsid w:val="00450FC1"/>
    <w:rsid w:val="004513CE"/>
    <w:rsid w:val="00455889"/>
    <w:rsid w:val="0045662C"/>
    <w:rsid w:val="00457022"/>
    <w:rsid w:val="00457180"/>
    <w:rsid w:val="00457587"/>
    <w:rsid w:val="00460387"/>
    <w:rsid w:val="004611C5"/>
    <w:rsid w:val="00464257"/>
    <w:rsid w:val="0046578D"/>
    <w:rsid w:val="004678D6"/>
    <w:rsid w:val="0047078F"/>
    <w:rsid w:val="00470C5E"/>
    <w:rsid w:val="00470E1D"/>
    <w:rsid w:val="0047125F"/>
    <w:rsid w:val="004713C1"/>
    <w:rsid w:val="004713EA"/>
    <w:rsid w:val="00471757"/>
    <w:rsid w:val="00471BFB"/>
    <w:rsid w:val="0047383C"/>
    <w:rsid w:val="00474782"/>
    <w:rsid w:val="00474B33"/>
    <w:rsid w:val="00474D2C"/>
    <w:rsid w:val="00475447"/>
    <w:rsid w:val="004763BD"/>
    <w:rsid w:val="00477281"/>
    <w:rsid w:val="00477531"/>
    <w:rsid w:val="0048007E"/>
    <w:rsid w:val="00480511"/>
    <w:rsid w:val="00481162"/>
    <w:rsid w:val="00481382"/>
    <w:rsid w:val="0048286A"/>
    <w:rsid w:val="00483C41"/>
    <w:rsid w:val="00483F31"/>
    <w:rsid w:val="00483F62"/>
    <w:rsid w:val="00486B28"/>
    <w:rsid w:val="00487512"/>
    <w:rsid w:val="00487D2A"/>
    <w:rsid w:val="0049040E"/>
    <w:rsid w:val="00490BF9"/>
    <w:rsid w:val="00490E11"/>
    <w:rsid w:val="00491862"/>
    <w:rsid w:val="00492614"/>
    <w:rsid w:val="00492687"/>
    <w:rsid w:val="00494321"/>
    <w:rsid w:val="00495CC8"/>
    <w:rsid w:val="00496D8D"/>
    <w:rsid w:val="00497CC7"/>
    <w:rsid w:val="004A0129"/>
    <w:rsid w:val="004A0375"/>
    <w:rsid w:val="004A040B"/>
    <w:rsid w:val="004A1976"/>
    <w:rsid w:val="004A3F3F"/>
    <w:rsid w:val="004A5C33"/>
    <w:rsid w:val="004A5CEC"/>
    <w:rsid w:val="004A66A8"/>
    <w:rsid w:val="004A6CBF"/>
    <w:rsid w:val="004A712A"/>
    <w:rsid w:val="004A777D"/>
    <w:rsid w:val="004B0D34"/>
    <w:rsid w:val="004B1C55"/>
    <w:rsid w:val="004B24C9"/>
    <w:rsid w:val="004B330E"/>
    <w:rsid w:val="004B4486"/>
    <w:rsid w:val="004B47E4"/>
    <w:rsid w:val="004B549D"/>
    <w:rsid w:val="004B5A96"/>
    <w:rsid w:val="004B5BA7"/>
    <w:rsid w:val="004B63AC"/>
    <w:rsid w:val="004B6B0D"/>
    <w:rsid w:val="004B79DF"/>
    <w:rsid w:val="004C1483"/>
    <w:rsid w:val="004C17C9"/>
    <w:rsid w:val="004C22BE"/>
    <w:rsid w:val="004C3399"/>
    <w:rsid w:val="004C569E"/>
    <w:rsid w:val="004C57AE"/>
    <w:rsid w:val="004C64BB"/>
    <w:rsid w:val="004D028E"/>
    <w:rsid w:val="004D0EF3"/>
    <w:rsid w:val="004D1B84"/>
    <w:rsid w:val="004D2AB9"/>
    <w:rsid w:val="004D37A6"/>
    <w:rsid w:val="004D4226"/>
    <w:rsid w:val="004D45E5"/>
    <w:rsid w:val="004D49A9"/>
    <w:rsid w:val="004D4DCF"/>
    <w:rsid w:val="004D5B54"/>
    <w:rsid w:val="004D637B"/>
    <w:rsid w:val="004D7B53"/>
    <w:rsid w:val="004E17DA"/>
    <w:rsid w:val="004E1CE4"/>
    <w:rsid w:val="004E22F9"/>
    <w:rsid w:val="004E2A4B"/>
    <w:rsid w:val="004E3871"/>
    <w:rsid w:val="004E3A93"/>
    <w:rsid w:val="004E3AEF"/>
    <w:rsid w:val="004E3C73"/>
    <w:rsid w:val="004E3DF0"/>
    <w:rsid w:val="004E4847"/>
    <w:rsid w:val="004E4A03"/>
    <w:rsid w:val="004E582C"/>
    <w:rsid w:val="004E72C6"/>
    <w:rsid w:val="004F0485"/>
    <w:rsid w:val="004F0B74"/>
    <w:rsid w:val="004F0B7D"/>
    <w:rsid w:val="004F0E68"/>
    <w:rsid w:val="004F1076"/>
    <w:rsid w:val="004F21DF"/>
    <w:rsid w:val="004F2944"/>
    <w:rsid w:val="004F3C4D"/>
    <w:rsid w:val="004F3DDB"/>
    <w:rsid w:val="004F4222"/>
    <w:rsid w:val="004F456F"/>
    <w:rsid w:val="004F5CEA"/>
    <w:rsid w:val="004F60FB"/>
    <w:rsid w:val="0050124E"/>
    <w:rsid w:val="00501910"/>
    <w:rsid w:val="00501E96"/>
    <w:rsid w:val="00502045"/>
    <w:rsid w:val="00502628"/>
    <w:rsid w:val="00502948"/>
    <w:rsid w:val="00503FC2"/>
    <w:rsid w:val="00504668"/>
    <w:rsid w:val="0050481B"/>
    <w:rsid w:val="00505495"/>
    <w:rsid w:val="005073DA"/>
    <w:rsid w:val="00507F4A"/>
    <w:rsid w:val="0051302D"/>
    <w:rsid w:val="0051381F"/>
    <w:rsid w:val="00514006"/>
    <w:rsid w:val="005150FC"/>
    <w:rsid w:val="00515A48"/>
    <w:rsid w:val="0052287B"/>
    <w:rsid w:val="005230E6"/>
    <w:rsid w:val="005241E2"/>
    <w:rsid w:val="0052480A"/>
    <w:rsid w:val="00524ACB"/>
    <w:rsid w:val="00524DEA"/>
    <w:rsid w:val="005256BB"/>
    <w:rsid w:val="0052785D"/>
    <w:rsid w:val="00527C63"/>
    <w:rsid w:val="00527D8E"/>
    <w:rsid w:val="00531C2A"/>
    <w:rsid w:val="00531CEE"/>
    <w:rsid w:val="005353C6"/>
    <w:rsid w:val="00535640"/>
    <w:rsid w:val="005406CB"/>
    <w:rsid w:val="00540F37"/>
    <w:rsid w:val="00541CB3"/>
    <w:rsid w:val="00542715"/>
    <w:rsid w:val="005430E4"/>
    <w:rsid w:val="00545154"/>
    <w:rsid w:val="005475CB"/>
    <w:rsid w:val="00547E7B"/>
    <w:rsid w:val="005504B0"/>
    <w:rsid w:val="00552CD9"/>
    <w:rsid w:val="00552E59"/>
    <w:rsid w:val="0055315C"/>
    <w:rsid w:val="00553CFF"/>
    <w:rsid w:val="00553E80"/>
    <w:rsid w:val="00554400"/>
    <w:rsid w:val="00554419"/>
    <w:rsid w:val="0055514B"/>
    <w:rsid w:val="00555663"/>
    <w:rsid w:val="0055583C"/>
    <w:rsid w:val="00556B9E"/>
    <w:rsid w:val="0055727F"/>
    <w:rsid w:val="005575D4"/>
    <w:rsid w:val="00557858"/>
    <w:rsid w:val="00557B0C"/>
    <w:rsid w:val="00557D41"/>
    <w:rsid w:val="00557D49"/>
    <w:rsid w:val="005613CC"/>
    <w:rsid w:val="00561616"/>
    <w:rsid w:val="005635D3"/>
    <w:rsid w:val="00563B64"/>
    <w:rsid w:val="00564269"/>
    <w:rsid w:val="005642E3"/>
    <w:rsid w:val="005652CF"/>
    <w:rsid w:val="00565413"/>
    <w:rsid w:val="00565657"/>
    <w:rsid w:val="00565A07"/>
    <w:rsid w:val="00566385"/>
    <w:rsid w:val="0056691F"/>
    <w:rsid w:val="005670D7"/>
    <w:rsid w:val="005674F5"/>
    <w:rsid w:val="00570DD2"/>
    <w:rsid w:val="005718BB"/>
    <w:rsid w:val="00572650"/>
    <w:rsid w:val="00573297"/>
    <w:rsid w:val="00573C03"/>
    <w:rsid w:val="0057479C"/>
    <w:rsid w:val="0057543F"/>
    <w:rsid w:val="005765AE"/>
    <w:rsid w:val="005770C7"/>
    <w:rsid w:val="00577943"/>
    <w:rsid w:val="00577B23"/>
    <w:rsid w:val="00577ED6"/>
    <w:rsid w:val="005803A0"/>
    <w:rsid w:val="005807D6"/>
    <w:rsid w:val="00580D4C"/>
    <w:rsid w:val="005839E3"/>
    <w:rsid w:val="00584E02"/>
    <w:rsid w:val="00586E34"/>
    <w:rsid w:val="005875D1"/>
    <w:rsid w:val="00590E88"/>
    <w:rsid w:val="00591065"/>
    <w:rsid w:val="005941B3"/>
    <w:rsid w:val="00594965"/>
    <w:rsid w:val="00594EE1"/>
    <w:rsid w:val="00594FBE"/>
    <w:rsid w:val="0059512D"/>
    <w:rsid w:val="0059521E"/>
    <w:rsid w:val="00596355"/>
    <w:rsid w:val="00596843"/>
    <w:rsid w:val="00597AC0"/>
    <w:rsid w:val="005A1391"/>
    <w:rsid w:val="005A1A3E"/>
    <w:rsid w:val="005A1E7D"/>
    <w:rsid w:val="005A29DF"/>
    <w:rsid w:val="005A34C3"/>
    <w:rsid w:val="005A3CC8"/>
    <w:rsid w:val="005A3E0F"/>
    <w:rsid w:val="005A407A"/>
    <w:rsid w:val="005A43DC"/>
    <w:rsid w:val="005A62F9"/>
    <w:rsid w:val="005A7531"/>
    <w:rsid w:val="005A7716"/>
    <w:rsid w:val="005A798F"/>
    <w:rsid w:val="005B0405"/>
    <w:rsid w:val="005B0458"/>
    <w:rsid w:val="005B05F8"/>
    <w:rsid w:val="005B1599"/>
    <w:rsid w:val="005B1956"/>
    <w:rsid w:val="005B4C9C"/>
    <w:rsid w:val="005B5AFE"/>
    <w:rsid w:val="005B6724"/>
    <w:rsid w:val="005C02FB"/>
    <w:rsid w:val="005C04A3"/>
    <w:rsid w:val="005C0680"/>
    <w:rsid w:val="005C1248"/>
    <w:rsid w:val="005C127E"/>
    <w:rsid w:val="005C60CE"/>
    <w:rsid w:val="005C78B8"/>
    <w:rsid w:val="005D053A"/>
    <w:rsid w:val="005D09E8"/>
    <w:rsid w:val="005D15A9"/>
    <w:rsid w:val="005D2506"/>
    <w:rsid w:val="005D270D"/>
    <w:rsid w:val="005D278B"/>
    <w:rsid w:val="005D43CE"/>
    <w:rsid w:val="005D574C"/>
    <w:rsid w:val="005D5C51"/>
    <w:rsid w:val="005D5D4D"/>
    <w:rsid w:val="005D6111"/>
    <w:rsid w:val="005D723C"/>
    <w:rsid w:val="005D7572"/>
    <w:rsid w:val="005E0537"/>
    <w:rsid w:val="005E1034"/>
    <w:rsid w:val="005E130B"/>
    <w:rsid w:val="005E1C17"/>
    <w:rsid w:val="005E1C33"/>
    <w:rsid w:val="005E1EBF"/>
    <w:rsid w:val="005E2F3E"/>
    <w:rsid w:val="005E4400"/>
    <w:rsid w:val="005E4401"/>
    <w:rsid w:val="005E4C27"/>
    <w:rsid w:val="005E60F2"/>
    <w:rsid w:val="005E6728"/>
    <w:rsid w:val="005E7258"/>
    <w:rsid w:val="005E766C"/>
    <w:rsid w:val="005F28C1"/>
    <w:rsid w:val="005F38A0"/>
    <w:rsid w:val="005F47CB"/>
    <w:rsid w:val="005F4E3B"/>
    <w:rsid w:val="005F60B0"/>
    <w:rsid w:val="005F784B"/>
    <w:rsid w:val="006003A7"/>
    <w:rsid w:val="00601348"/>
    <w:rsid w:val="00601652"/>
    <w:rsid w:val="00601B68"/>
    <w:rsid w:val="006023D6"/>
    <w:rsid w:val="0060439A"/>
    <w:rsid w:val="00604A88"/>
    <w:rsid w:val="00604B41"/>
    <w:rsid w:val="0060566F"/>
    <w:rsid w:val="00605BBA"/>
    <w:rsid w:val="006068DE"/>
    <w:rsid w:val="00606E8C"/>
    <w:rsid w:val="0060762F"/>
    <w:rsid w:val="00610451"/>
    <w:rsid w:val="0061059C"/>
    <w:rsid w:val="00610635"/>
    <w:rsid w:val="006106D1"/>
    <w:rsid w:val="00610C63"/>
    <w:rsid w:val="0061112A"/>
    <w:rsid w:val="0061129A"/>
    <w:rsid w:val="00611E21"/>
    <w:rsid w:val="00612464"/>
    <w:rsid w:val="00614B97"/>
    <w:rsid w:val="006158F2"/>
    <w:rsid w:val="006171E5"/>
    <w:rsid w:val="00617EF5"/>
    <w:rsid w:val="006203A9"/>
    <w:rsid w:val="006204B0"/>
    <w:rsid w:val="006212FA"/>
    <w:rsid w:val="00621C49"/>
    <w:rsid w:val="00621C99"/>
    <w:rsid w:val="006220AB"/>
    <w:rsid w:val="00622A47"/>
    <w:rsid w:val="00622F6D"/>
    <w:rsid w:val="00623C29"/>
    <w:rsid w:val="00623F0B"/>
    <w:rsid w:val="00623FE5"/>
    <w:rsid w:val="0062433C"/>
    <w:rsid w:val="006243FC"/>
    <w:rsid w:val="00624752"/>
    <w:rsid w:val="006248F8"/>
    <w:rsid w:val="0062586F"/>
    <w:rsid w:val="00625BB9"/>
    <w:rsid w:val="00625C1A"/>
    <w:rsid w:val="00625E7D"/>
    <w:rsid w:val="00626196"/>
    <w:rsid w:val="00630CDD"/>
    <w:rsid w:val="00630DDC"/>
    <w:rsid w:val="0063110D"/>
    <w:rsid w:val="00631BCC"/>
    <w:rsid w:val="006320C9"/>
    <w:rsid w:val="006328FF"/>
    <w:rsid w:val="0063298B"/>
    <w:rsid w:val="00633B81"/>
    <w:rsid w:val="00633C58"/>
    <w:rsid w:val="0063407F"/>
    <w:rsid w:val="006356C5"/>
    <w:rsid w:val="00635E0A"/>
    <w:rsid w:val="00636290"/>
    <w:rsid w:val="00636866"/>
    <w:rsid w:val="0063712B"/>
    <w:rsid w:val="006373C3"/>
    <w:rsid w:val="006415D6"/>
    <w:rsid w:val="00641F64"/>
    <w:rsid w:val="00641FB6"/>
    <w:rsid w:val="00642275"/>
    <w:rsid w:val="00642312"/>
    <w:rsid w:val="00642AF0"/>
    <w:rsid w:val="00642B70"/>
    <w:rsid w:val="00643BB7"/>
    <w:rsid w:val="006446F2"/>
    <w:rsid w:val="006453A2"/>
    <w:rsid w:val="006453A3"/>
    <w:rsid w:val="00647E40"/>
    <w:rsid w:val="00647E4A"/>
    <w:rsid w:val="006500D5"/>
    <w:rsid w:val="00650B88"/>
    <w:rsid w:val="00650F23"/>
    <w:rsid w:val="00651815"/>
    <w:rsid w:val="0065185B"/>
    <w:rsid w:val="00653B2D"/>
    <w:rsid w:val="006545DF"/>
    <w:rsid w:val="00654A21"/>
    <w:rsid w:val="00656307"/>
    <w:rsid w:val="006578C2"/>
    <w:rsid w:val="00661FC6"/>
    <w:rsid w:val="00662748"/>
    <w:rsid w:val="0066282E"/>
    <w:rsid w:val="00662F55"/>
    <w:rsid w:val="00663BB9"/>
    <w:rsid w:val="00664165"/>
    <w:rsid w:val="006641B0"/>
    <w:rsid w:val="00664F60"/>
    <w:rsid w:val="0066669F"/>
    <w:rsid w:val="0066691A"/>
    <w:rsid w:val="006669E3"/>
    <w:rsid w:val="00670055"/>
    <w:rsid w:val="00670619"/>
    <w:rsid w:val="00670928"/>
    <w:rsid w:val="006710CB"/>
    <w:rsid w:val="00671125"/>
    <w:rsid w:val="00671715"/>
    <w:rsid w:val="00673099"/>
    <w:rsid w:val="0067347D"/>
    <w:rsid w:val="00673E4C"/>
    <w:rsid w:val="00674446"/>
    <w:rsid w:val="00675EB7"/>
    <w:rsid w:val="006761FD"/>
    <w:rsid w:val="006769C7"/>
    <w:rsid w:val="006769E0"/>
    <w:rsid w:val="00677959"/>
    <w:rsid w:val="0068033A"/>
    <w:rsid w:val="006808B6"/>
    <w:rsid w:val="00681655"/>
    <w:rsid w:val="00681AEC"/>
    <w:rsid w:val="00681F23"/>
    <w:rsid w:val="00682863"/>
    <w:rsid w:val="006829DC"/>
    <w:rsid w:val="00683AF0"/>
    <w:rsid w:val="00683B4A"/>
    <w:rsid w:val="00683C44"/>
    <w:rsid w:val="0068475F"/>
    <w:rsid w:val="00685999"/>
    <w:rsid w:val="00685A50"/>
    <w:rsid w:val="00685BE0"/>
    <w:rsid w:val="00686BD6"/>
    <w:rsid w:val="00686E07"/>
    <w:rsid w:val="00687357"/>
    <w:rsid w:val="006877CA"/>
    <w:rsid w:val="006878BE"/>
    <w:rsid w:val="00687BA1"/>
    <w:rsid w:val="00687D5C"/>
    <w:rsid w:val="0069091A"/>
    <w:rsid w:val="00691B3F"/>
    <w:rsid w:val="00692A89"/>
    <w:rsid w:val="0069323C"/>
    <w:rsid w:val="006936EC"/>
    <w:rsid w:val="0069419A"/>
    <w:rsid w:val="00694321"/>
    <w:rsid w:val="006959C9"/>
    <w:rsid w:val="00696661"/>
    <w:rsid w:val="00696760"/>
    <w:rsid w:val="006968A8"/>
    <w:rsid w:val="00696C6A"/>
    <w:rsid w:val="00696E7A"/>
    <w:rsid w:val="006975D2"/>
    <w:rsid w:val="006A1DAD"/>
    <w:rsid w:val="006A1DDE"/>
    <w:rsid w:val="006A21E1"/>
    <w:rsid w:val="006A25D2"/>
    <w:rsid w:val="006A2D2F"/>
    <w:rsid w:val="006A2DD3"/>
    <w:rsid w:val="006A3096"/>
    <w:rsid w:val="006A50B7"/>
    <w:rsid w:val="006A547D"/>
    <w:rsid w:val="006A598A"/>
    <w:rsid w:val="006A782B"/>
    <w:rsid w:val="006B06B2"/>
    <w:rsid w:val="006B0B10"/>
    <w:rsid w:val="006B138D"/>
    <w:rsid w:val="006B3705"/>
    <w:rsid w:val="006B3943"/>
    <w:rsid w:val="006B4F77"/>
    <w:rsid w:val="006B4F9B"/>
    <w:rsid w:val="006B529B"/>
    <w:rsid w:val="006C06EB"/>
    <w:rsid w:val="006C0FF8"/>
    <w:rsid w:val="006C1706"/>
    <w:rsid w:val="006C1733"/>
    <w:rsid w:val="006C26EA"/>
    <w:rsid w:val="006C4EF1"/>
    <w:rsid w:val="006C5141"/>
    <w:rsid w:val="006C5F6A"/>
    <w:rsid w:val="006C64C3"/>
    <w:rsid w:val="006C6E49"/>
    <w:rsid w:val="006C770A"/>
    <w:rsid w:val="006C7AA6"/>
    <w:rsid w:val="006D065B"/>
    <w:rsid w:val="006D21CC"/>
    <w:rsid w:val="006D262A"/>
    <w:rsid w:val="006D55FA"/>
    <w:rsid w:val="006D58AA"/>
    <w:rsid w:val="006D6EEF"/>
    <w:rsid w:val="006D71A0"/>
    <w:rsid w:val="006D7389"/>
    <w:rsid w:val="006D7825"/>
    <w:rsid w:val="006D7BA7"/>
    <w:rsid w:val="006E0075"/>
    <w:rsid w:val="006E041E"/>
    <w:rsid w:val="006E19F9"/>
    <w:rsid w:val="006E1D9F"/>
    <w:rsid w:val="006E3E1D"/>
    <w:rsid w:val="006E4E46"/>
    <w:rsid w:val="006E5A76"/>
    <w:rsid w:val="006E614D"/>
    <w:rsid w:val="006F085C"/>
    <w:rsid w:val="006F11BD"/>
    <w:rsid w:val="006F132C"/>
    <w:rsid w:val="006F3F99"/>
    <w:rsid w:val="006F465F"/>
    <w:rsid w:val="006F502A"/>
    <w:rsid w:val="006F5794"/>
    <w:rsid w:val="006F594B"/>
    <w:rsid w:val="006F5ECF"/>
    <w:rsid w:val="006F6EF5"/>
    <w:rsid w:val="006F6F27"/>
    <w:rsid w:val="00700984"/>
    <w:rsid w:val="00700D68"/>
    <w:rsid w:val="00700FA5"/>
    <w:rsid w:val="00701FAA"/>
    <w:rsid w:val="007030EB"/>
    <w:rsid w:val="00703405"/>
    <w:rsid w:val="007035C0"/>
    <w:rsid w:val="007036FB"/>
    <w:rsid w:val="00703F07"/>
    <w:rsid w:val="00705050"/>
    <w:rsid w:val="0070644C"/>
    <w:rsid w:val="00706519"/>
    <w:rsid w:val="00706A61"/>
    <w:rsid w:val="00706A8E"/>
    <w:rsid w:val="00707505"/>
    <w:rsid w:val="00707519"/>
    <w:rsid w:val="007120CB"/>
    <w:rsid w:val="007133AA"/>
    <w:rsid w:val="0071341C"/>
    <w:rsid w:val="00713DBA"/>
    <w:rsid w:val="00713E0D"/>
    <w:rsid w:val="007145EC"/>
    <w:rsid w:val="007147A2"/>
    <w:rsid w:val="00717480"/>
    <w:rsid w:val="0071756C"/>
    <w:rsid w:val="00717F5C"/>
    <w:rsid w:val="00720AAA"/>
    <w:rsid w:val="00721750"/>
    <w:rsid w:val="00721E23"/>
    <w:rsid w:val="00722E62"/>
    <w:rsid w:val="0072322D"/>
    <w:rsid w:val="0072436D"/>
    <w:rsid w:val="00724AC5"/>
    <w:rsid w:val="007260AA"/>
    <w:rsid w:val="007263F0"/>
    <w:rsid w:val="0072671C"/>
    <w:rsid w:val="00731037"/>
    <w:rsid w:val="00731620"/>
    <w:rsid w:val="0073162A"/>
    <w:rsid w:val="0073181E"/>
    <w:rsid w:val="00731F2A"/>
    <w:rsid w:val="007331C3"/>
    <w:rsid w:val="0073324C"/>
    <w:rsid w:val="007336FE"/>
    <w:rsid w:val="007337DC"/>
    <w:rsid w:val="00733E27"/>
    <w:rsid w:val="0073672B"/>
    <w:rsid w:val="00736A43"/>
    <w:rsid w:val="00737699"/>
    <w:rsid w:val="007404C9"/>
    <w:rsid w:val="00740C02"/>
    <w:rsid w:val="00741777"/>
    <w:rsid w:val="0074188B"/>
    <w:rsid w:val="00742862"/>
    <w:rsid w:val="007432B5"/>
    <w:rsid w:val="0074342D"/>
    <w:rsid w:val="00745316"/>
    <w:rsid w:val="00745796"/>
    <w:rsid w:val="00746B00"/>
    <w:rsid w:val="00746B73"/>
    <w:rsid w:val="007474A8"/>
    <w:rsid w:val="00751B99"/>
    <w:rsid w:val="00752684"/>
    <w:rsid w:val="00752C26"/>
    <w:rsid w:val="007530C0"/>
    <w:rsid w:val="00754952"/>
    <w:rsid w:val="007552F0"/>
    <w:rsid w:val="00756028"/>
    <w:rsid w:val="0075680C"/>
    <w:rsid w:val="00756A9C"/>
    <w:rsid w:val="00760399"/>
    <w:rsid w:val="00760D73"/>
    <w:rsid w:val="007617FA"/>
    <w:rsid w:val="00762777"/>
    <w:rsid w:val="00762848"/>
    <w:rsid w:val="00763644"/>
    <w:rsid w:val="00763D68"/>
    <w:rsid w:val="007645EB"/>
    <w:rsid w:val="00766F1B"/>
    <w:rsid w:val="0077119C"/>
    <w:rsid w:val="00771F46"/>
    <w:rsid w:val="007751B3"/>
    <w:rsid w:val="007766A4"/>
    <w:rsid w:val="0077694B"/>
    <w:rsid w:val="007778BA"/>
    <w:rsid w:val="007779D2"/>
    <w:rsid w:val="0078065E"/>
    <w:rsid w:val="007815CE"/>
    <w:rsid w:val="00781626"/>
    <w:rsid w:val="007820D8"/>
    <w:rsid w:val="00782A83"/>
    <w:rsid w:val="00782C1A"/>
    <w:rsid w:val="007838B4"/>
    <w:rsid w:val="00784059"/>
    <w:rsid w:val="0078538A"/>
    <w:rsid w:val="0078561C"/>
    <w:rsid w:val="0078591E"/>
    <w:rsid w:val="00785C38"/>
    <w:rsid w:val="00786127"/>
    <w:rsid w:val="00786305"/>
    <w:rsid w:val="0078683C"/>
    <w:rsid w:val="007871AB"/>
    <w:rsid w:val="007879A7"/>
    <w:rsid w:val="00787C8A"/>
    <w:rsid w:val="00787EAD"/>
    <w:rsid w:val="00791A82"/>
    <w:rsid w:val="007924C9"/>
    <w:rsid w:val="007928A8"/>
    <w:rsid w:val="00792970"/>
    <w:rsid w:val="00793D0B"/>
    <w:rsid w:val="00794425"/>
    <w:rsid w:val="00794928"/>
    <w:rsid w:val="00794EE9"/>
    <w:rsid w:val="0079514D"/>
    <w:rsid w:val="00796DC0"/>
    <w:rsid w:val="007A0A79"/>
    <w:rsid w:val="007A1BE8"/>
    <w:rsid w:val="007A1C08"/>
    <w:rsid w:val="007A1FB0"/>
    <w:rsid w:val="007A27C4"/>
    <w:rsid w:val="007A29A8"/>
    <w:rsid w:val="007A2C4C"/>
    <w:rsid w:val="007A2DBA"/>
    <w:rsid w:val="007A2FC9"/>
    <w:rsid w:val="007A3D12"/>
    <w:rsid w:val="007A78CB"/>
    <w:rsid w:val="007B019C"/>
    <w:rsid w:val="007B0FAD"/>
    <w:rsid w:val="007B2F15"/>
    <w:rsid w:val="007B4310"/>
    <w:rsid w:val="007B52ED"/>
    <w:rsid w:val="007B6694"/>
    <w:rsid w:val="007B7E8B"/>
    <w:rsid w:val="007C048E"/>
    <w:rsid w:val="007C06E7"/>
    <w:rsid w:val="007C0BC5"/>
    <w:rsid w:val="007C2000"/>
    <w:rsid w:val="007C24A2"/>
    <w:rsid w:val="007C33D9"/>
    <w:rsid w:val="007C3EC7"/>
    <w:rsid w:val="007C4137"/>
    <w:rsid w:val="007C45E7"/>
    <w:rsid w:val="007C4C33"/>
    <w:rsid w:val="007C74D2"/>
    <w:rsid w:val="007C74F3"/>
    <w:rsid w:val="007C7C9A"/>
    <w:rsid w:val="007C7E03"/>
    <w:rsid w:val="007D053C"/>
    <w:rsid w:val="007D0585"/>
    <w:rsid w:val="007D0BC3"/>
    <w:rsid w:val="007D1FB6"/>
    <w:rsid w:val="007D21F6"/>
    <w:rsid w:val="007D2535"/>
    <w:rsid w:val="007D3EA8"/>
    <w:rsid w:val="007D4BDB"/>
    <w:rsid w:val="007D77D7"/>
    <w:rsid w:val="007E0D24"/>
    <w:rsid w:val="007E0D71"/>
    <w:rsid w:val="007E226B"/>
    <w:rsid w:val="007E370C"/>
    <w:rsid w:val="007E3A86"/>
    <w:rsid w:val="007E4709"/>
    <w:rsid w:val="007E4FA0"/>
    <w:rsid w:val="007E6EC5"/>
    <w:rsid w:val="007E7C2B"/>
    <w:rsid w:val="007F001C"/>
    <w:rsid w:val="007F16F0"/>
    <w:rsid w:val="007F2C8B"/>
    <w:rsid w:val="007F3238"/>
    <w:rsid w:val="007F5017"/>
    <w:rsid w:val="007F5244"/>
    <w:rsid w:val="007F57DD"/>
    <w:rsid w:val="007F5FA3"/>
    <w:rsid w:val="007F60F6"/>
    <w:rsid w:val="007F7231"/>
    <w:rsid w:val="007F771C"/>
    <w:rsid w:val="007F773D"/>
    <w:rsid w:val="007F7BD6"/>
    <w:rsid w:val="00800180"/>
    <w:rsid w:val="00800283"/>
    <w:rsid w:val="008007E2"/>
    <w:rsid w:val="00801E35"/>
    <w:rsid w:val="00803289"/>
    <w:rsid w:val="00803310"/>
    <w:rsid w:val="00803F97"/>
    <w:rsid w:val="00804139"/>
    <w:rsid w:val="008057B1"/>
    <w:rsid w:val="00806584"/>
    <w:rsid w:val="008069A9"/>
    <w:rsid w:val="00806B38"/>
    <w:rsid w:val="00810EC6"/>
    <w:rsid w:val="00811F8F"/>
    <w:rsid w:val="008121AC"/>
    <w:rsid w:val="00812D0B"/>
    <w:rsid w:val="00813542"/>
    <w:rsid w:val="00813CAF"/>
    <w:rsid w:val="00814C3B"/>
    <w:rsid w:val="0081575A"/>
    <w:rsid w:val="00815EB7"/>
    <w:rsid w:val="00821075"/>
    <w:rsid w:val="00822299"/>
    <w:rsid w:val="008228DC"/>
    <w:rsid w:val="00822915"/>
    <w:rsid w:val="008229EA"/>
    <w:rsid w:val="00822A14"/>
    <w:rsid w:val="0082420E"/>
    <w:rsid w:val="00826075"/>
    <w:rsid w:val="00826BE6"/>
    <w:rsid w:val="00827470"/>
    <w:rsid w:val="0082768F"/>
    <w:rsid w:val="00827AAF"/>
    <w:rsid w:val="008301B5"/>
    <w:rsid w:val="008303E7"/>
    <w:rsid w:val="00830691"/>
    <w:rsid w:val="00831327"/>
    <w:rsid w:val="00832576"/>
    <w:rsid w:val="00833DED"/>
    <w:rsid w:val="0083462F"/>
    <w:rsid w:val="00834646"/>
    <w:rsid w:val="00834FF6"/>
    <w:rsid w:val="00836954"/>
    <w:rsid w:val="008372F6"/>
    <w:rsid w:val="00841FC1"/>
    <w:rsid w:val="00842B79"/>
    <w:rsid w:val="00843EF8"/>
    <w:rsid w:val="00844ECD"/>
    <w:rsid w:val="008453F5"/>
    <w:rsid w:val="00845603"/>
    <w:rsid w:val="00845C17"/>
    <w:rsid w:val="0085084E"/>
    <w:rsid w:val="0085139E"/>
    <w:rsid w:val="00852A27"/>
    <w:rsid w:val="00852D7B"/>
    <w:rsid w:val="00853256"/>
    <w:rsid w:val="0085335F"/>
    <w:rsid w:val="008554CD"/>
    <w:rsid w:val="008565FE"/>
    <w:rsid w:val="00856ED9"/>
    <w:rsid w:val="0085762A"/>
    <w:rsid w:val="00857959"/>
    <w:rsid w:val="00857FBA"/>
    <w:rsid w:val="00862329"/>
    <w:rsid w:val="0086259E"/>
    <w:rsid w:val="0086315A"/>
    <w:rsid w:val="00863B0B"/>
    <w:rsid w:val="008647A9"/>
    <w:rsid w:val="008649BD"/>
    <w:rsid w:val="0086513F"/>
    <w:rsid w:val="0086522F"/>
    <w:rsid w:val="00866515"/>
    <w:rsid w:val="00866D4C"/>
    <w:rsid w:val="00866DCC"/>
    <w:rsid w:val="00867065"/>
    <w:rsid w:val="0087051A"/>
    <w:rsid w:val="0087061D"/>
    <w:rsid w:val="00870B86"/>
    <w:rsid w:val="00871470"/>
    <w:rsid w:val="008720A3"/>
    <w:rsid w:val="00872AFF"/>
    <w:rsid w:val="00872C31"/>
    <w:rsid w:val="00873DDF"/>
    <w:rsid w:val="00874FF2"/>
    <w:rsid w:val="0087502D"/>
    <w:rsid w:val="00875E94"/>
    <w:rsid w:val="00876BE1"/>
    <w:rsid w:val="00876F7D"/>
    <w:rsid w:val="0088237F"/>
    <w:rsid w:val="008829C4"/>
    <w:rsid w:val="00882F67"/>
    <w:rsid w:val="00883222"/>
    <w:rsid w:val="0088342B"/>
    <w:rsid w:val="00884B13"/>
    <w:rsid w:val="00885B36"/>
    <w:rsid w:val="00886542"/>
    <w:rsid w:val="008869AB"/>
    <w:rsid w:val="00893FD9"/>
    <w:rsid w:val="00894243"/>
    <w:rsid w:val="00894E19"/>
    <w:rsid w:val="00897100"/>
    <w:rsid w:val="008A00AA"/>
    <w:rsid w:val="008A1B6D"/>
    <w:rsid w:val="008A3BE0"/>
    <w:rsid w:val="008A421A"/>
    <w:rsid w:val="008A6205"/>
    <w:rsid w:val="008A7E60"/>
    <w:rsid w:val="008B01CA"/>
    <w:rsid w:val="008B0DEC"/>
    <w:rsid w:val="008B0F98"/>
    <w:rsid w:val="008B35A9"/>
    <w:rsid w:val="008B405A"/>
    <w:rsid w:val="008B41C8"/>
    <w:rsid w:val="008B4FF2"/>
    <w:rsid w:val="008B553A"/>
    <w:rsid w:val="008B5EF7"/>
    <w:rsid w:val="008B624B"/>
    <w:rsid w:val="008B6E49"/>
    <w:rsid w:val="008B6E6D"/>
    <w:rsid w:val="008C1A99"/>
    <w:rsid w:val="008C1E66"/>
    <w:rsid w:val="008C1E8D"/>
    <w:rsid w:val="008C2CAD"/>
    <w:rsid w:val="008C2D9E"/>
    <w:rsid w:val="008C3B6A"/>
    <w:rsid w:val="008C45F9"/>
    <w:rsid w:val="008C6780"/>
    <w:rsid w:val="008C7194"/>
    <w:rsid w:val="008C7722"/>
    <w:rsid w:val="008C79C1"/>
    <w:rsid w:val="008D0073"/>
    <w:rsid w:val="008D0131"/>
    <w:rsid w:val="008D130F"/>
    <w:rsid w:val="008D143D"/>
    <w:rsid w:val="008D3257"/>
    <w:rsid w:val="008D430E"/>
    <w:rsid w:val="008D55B7"/>
    <w:rsid w:val="008D5DDF"/>
    <w:rsid w:val="008D611E"/>
    <w:rsid w:val="008D69C5"/>
    <w:rsid w:val="008D69F9"/>
    <w:rsid w:val="008D6CF1"/>
    <w:rsid w:val="008E0AC2"/>
    <w:rsid w:val="008E1085"/>
    <w:rsid w:val="008E2A97"/>
    <w:rsid w:val="008E4BF8"/>
    <w:rsid w:val="008E6266"/>
    <w:rsid w:val="008E627E"/>
    <w:rsid w:val="008E68B1"/>
    <w:rsid w:val="008E7219"/>
    <w:rsid w:val="008F01DF"/>
    <w:rsid w:val="008F0890"/>
    <w:rsid w:val="008F0972"/>
    <w:rsid w:val="008F1031"/>
    <w:rsid w:val="008F2ED6"/>
    <w:rsid w:val="008F31BB"/>
    <w:rsid w:val="008F41B3"/>
    <w:rsid w:val="008F5505"/>
    <w:rsid w:val="008F5B9B"/>
    <w:rsid w:val="008F5EB8"/>
    <w:rsid w:val="008F60D9"/>
    <w:rsid w:val="008F61D1"/>
    <w:rsid w:val="008F64B4"/>
    <w:rsid w:val="008F7357"/>
    <w:rsid w:val="00900685"/>
    <w:rsid w:val="009018F3"/>
    <w:rsid w:val="0090221C"/>
    <w:rsid w:val="009045CA"/>
    <w:rsid w:val="00904E03"/>
    <w:rsid w:val="00904FDA"/>
    <w:rsid w:val="00906C89"/>
    <w:rsid w:val="00906FC5"/>
    <w:rsid w:val="00907228"/>
    <w:rsid w:val="0090772C"/>
    <w:rsid w:val="009078EB"/>
    <w:rsid w:val="009106BE"/>
    <w:rsid w:val="0091095F"/>
    <w:rsid w:val="009110B3"/>
    <w:rsid w:val="0091127B"/>
    <w:rsid w:val="009127DD"/>
    <w:rsid w:val="00912CA2"/>
    <w:rsid w:val="00913174"/>
    <w:rsid w:val="00913349"/>
    <w:rsid w:val="00913BBE"/>
    <w:rsid w:val="009176DA"/>
    <w:rsid w:val="009179BD"/>
    <w:rsid w:val="009203B9"/>
    <w:rsid w:val="0092059B"/>
    <w:rsid w:val="00923E1F"/>
    <w:rsid w:val="00924338"/>
    <w:rsid w:val="009248A0"/>
    <w:rsid w:val="00924F46"/>
    <w:rsid w:val="00924F8A"/>
    <w:rsid w:val="00925E0A"/>
    <w:rsid w:val="00926891"/>
    <w:rsid w:val="0093153D"/>
    <w:rsid w:val="0093157C"/>
    <w:rsid w:val="0093398A"/>
    <w:rsid w:val="0093468B"/>
    <w:rsid w:val="00935605"/>
    <w:rsid w:val="0093565E"/>
    <w:rsid w:val="0093674C"/>
    <w:rsid w:val="00936850"/>
    <w:rsid w:val="009376DF"/>
    <w:rsid w:val="00937E9F"/>
    <w:rsid w:val="009404CD"/>
    <w:rsid w:val="00940E7D"/>
    <w:rsid w:val="00942FA6"/>
    <w:rsid w:val="0094419D"/>
    <w:rsid w:val="009449F6"/>
    <w:rsid w:val="00944FAB"/>
    <w:rsid w:val="009453D6"/>
    <w:rsid w:val="00945584"/>
    <w:rsid w:val="00946362"/>
    <w:rsid w:val="0094642B"/>
    <w:rsid w:val="00946BEA"/>
    <w:rsid w:val="00947470"/>
    <w:rsid w:val="00950228"/>
    <w:rsid w:val="00950301"/>
    <w:rsid w:val="009507B2"/>
    <w:rsid w:val="0095197A"/>
    <w:rsid w:val="009541AB"/>
    <w:rsid w:val="0095473F"/>
    <w:rsid w:val="00954907"/>
    <w:rsid w:val="00954964"/>
    <w:rsid w:val="0095517F"/>
    <w:rsid w:val="009560E2"/>
    <w:rsid w:val="0095646D"/>
    <w:rsid w:val="0095725A"/>
    <w:rsid w:val="0095761B"/>
    <w:rsid w:val="00957DA1"/>
    <w:rsid w:val="00957FF0"/>
    <w:rsid w:val="009602E8"/>
    <w:rsid w:val="00960CDD"/>
    <w:rsid w:val="0096312B"/>
    <w:rsid w:val="009637F7"/>
    <w:rsid w:val="00964CB4"/>
    <w:rsid w:val="00965B0E"/>
    <w:rsid w:val="00966028"/>
    <w:rsid w:val="0096746A"/>
    <w:rsid w:val="00973814"/>
    <w:rsid w:val="00975CC5"/>
    <w:rsid w:val="00976FFA"/>
    <w:rsid w:val="009774AA"/>
    <w:rsid w:val="009775D7"/>
    <w:rsid w:val="00980C07"/>
    <w:rsid w:val="009814D2"/>
    <w:rsid w:val="009819D2"/>
    <w:rsid w:val="00982AAD"/>
    <w:rsid w:val="00982E40"/>
    <w:rsid w:val="0098357A"/>
    <w:rsid w:val="00983E38"/>
    <w:rsid w:val="0098558A"/>
    <w:rsid w:val="0098599D"/>
    <w:rsid w:val="0098608F"/>
    <w:rsid w:val="00986E3D"/>
    <w:rsid w:val="00987B6E"/>
    <w:rsid w:val="009908BE"/>
    <w:rsid w:val="00990CC4"/>
    <w:rsid w:val="00991850"/>
    <w:rsid w:val="00991E2D"/>
    <w:rsid w:val="00991EC5"/>
    <w:rsid w:val="00994587"/>
    <w:rsid w:val="00994F18"/>
    <w:rsid w:val="00995B99"/>
    <w:rsid w:val="009A1301"/>
    <w:rsid w:val="009A19D3"/>
    <w:rsid w:val="009A1CFA"/>
    <w:rsid w:val="009A1D1B"/>
    <w:rsid w:val="009A27DA"/>
    <w:rsid w:val="009A2941"/>
    <w:rsid w:val="009A2CF1"/>
    <w:rsid w:val="009A2E53"/>
    <w:rsid w:val="009A3970"/>
    <w:rsid w:val="009A3B44"/>
    <w:rsid w:val="009A3DFA"/>
    <w:rsid w:val="009A4993"/>
    <w:rsid w:val="009A50D9"/>
    <w:rsid w:val="009A7585"/>
    <w:rsid w:val="009A7A71"/>
    <w:rsid w:val="009B194D"/>
    <w:rsid w:val="009B3537"/>
    <w:rsid w:val="009B4D6F"/>
    <w:rsid w:val="009B4E80"/>
    <w:rsid w:val="009B6B7D"/>
    <w:rsid w:val="009B71CF"/>
    <w:rsid w:val="009B75B8"/>
    <w:rsid w:val="009B762C"/>
    <w:rsid w:val="009C065D"/>
    <w:rsid w:val="009C1760"/>
    <w:rsid w:val="009C2412"/>
    <w:rsid w:val="009C3A2B"/>
    <w:rsid w:val="009C3D3A"/>
    <w:rsid w:val="009C4016"/>
    <w:rsid w:val="009C452C"/>
    <w:rsid w:val="009C45D1"/>
    <w:rsid w:val="009C47A1"/>
    <w:rsid w:val="009C56A0"/>
    <w:rsid w:val="009C699A"/>
    <w:rsid w:val="009C7CEC"/>
    <w:rsid w:val="009D02FE"/>
    <w:rsid w:val="009D065C"/>
    <w:rsid w:val="009D068E"/>
    <w:rsid w:val="009D07C4"/>
    <w:rsid w:val="009D09D8"/>
    <w:rsid w:val="009D1F1E"/>
    <w:rsid w:val="009D2937"/>
    <w:rsid w:val="009D2AC4"/>
    <w:rsid w:val="009D3470"/>
    <w:rsid w:val="009D3DC5"/>
    <w:rsid w:val="009D400D"/>
    <w:rsid w:val="009D40E9"/>
    <w:rsid w:val="009D4141"/>
    <w:rsid w:val="009D4C7D"/>
    <w:rsid w:val="009D4EF2"/>
    <w:rsid w:val="009D69C6"/>
    <w:rsid w:val="009D6F59"/>
    <w:rsid w:val="009E115F"/>
    <w:rsid w:val="009E15A8"/>
    <w:rsid w:val="009E2081"/>
    <w:rsid w:val="009E3086"/>
    <w:rsid w:val="009E330D"/>
    <w:rsid w:val="009E4E6B"/>
    <w:rsid w:val="009E5630"/>
    <w:rsid w:val="009E5CFF"/>
    <w:rsid w:val="009E6186"/>
    <w:rsid w:val="009E7B79"/>
    <w:rsid w:val="009F002C"/>
    <w:rsid w:val="009F2EF4"/>
    <w:rsid w:val="009F34B3"/>
    <w:rsid w:val="009F47A7"/>
    <w:rsid w:val="009F5B8E"/>
    <w:rsid w:val="009F63DD"/>
    <w:rsid w:val="009F6475"/>
    <w:rsid w:val="009F6866"/>
    <w:rsid w:val="009F7059"/>
    <w:rsid w:val="00A00196"/>
    <w:rsid w:val="00A0086C"/>
    <w:rsid w:val="00A0197B"/>
    <w:rsid w:val="00A0229A"/>
    <w:rsid w:val="00A02331"/>
    <w:rsid w:val="00A02E79"/>
    <w:rsid w:val="00A02EE9"/>
    <w:rsid w:val="00A0362E"/>
    <w:rsid w:val="00A03BB5"/>
    <w:rsid w:val="00A03BC1"/>
    <w:rsid w:val="00A03F33"/>
    <w:rsid w:val="00A043BE"/>
    <w:rsid w:val="00A047B2"/>
    <w:rsid w:val="00A047CF"/>
    <w:rsid w:val="00A05D44"/>
    <w:rsid w:val="00A06099"/>
    <w:rsid w:val="00A06424"/>
    <w:rsid w:val="00A0704C"/>
    <w:rsid w:val="00A07579"/>
    <w:rsid w:val="00A07C6F"/>
    <w:rsid w:val="00A07F17"/>
    <w:rsid w:val="00A10DC3"/>
    <w:rsid w:val="00A113DE"/>
    <w:rsid w:val="00A1199E"/>
    <w:rsid w:val="00A11B2A"/>
    <w:rsid w:val="00A125C7"/>
    <w:rsid w:val="00A131D1"/>
    <w:rsid w:val="00A13425"/>
    <w:rsid w:val="00A13726"/>
    <w:rsid w:val="00A13C08"/>
    <w:rsid w:val="00A13E45"/>
    <w:rsid w:val="00A1459B"/>
    <w:rsid w:val="00A14D9B"/>
    <w:rsid w:val="00A1506E"/>
    <w:rsid w:val="00A15B65"/>
    <w:rsid w:val="00A15C47"/>
    <w:rsid w:val="00A15E48"/>
    <w:rsid w:val="00A164F9"/>
    <w:rsid w:val="00A16628"/>
    <w:rsid w:val="00A16A42"/>
    <w:rsid w:val="00A17FE9"/>
    <w:rsid w:val="00A20143"/>
    <w:rsid w:val="00A24A40"/>
    <w:rsid w:val="00A25796"/>
    <w:rsid w:val="00A26147"/>
    <w:rsid w:val="00A2638A"/>
    <w:rsid w:val="00A2696F"/>
    <w:rsid w:val="00A27D47"/>
    <w:rsid w:val="00A30345"/>
    <w:rsid w:val="00A3066D"/>
    <w:rsid w:val="00A3165F"/>
    <w:rsid w:val="00A33E2F"/>
    <w:rsid w:val="00A34943"/>
    <w:rsid w:val="00A3698C"/>
    <w:rsid w:val="00A40FC5"/>
    <w:rsid w:val="00A4143F"/>
    <w:rsid w:val="00A4158F"/>
    <w:rsid w:val="00A417D3"/>
    <w:rsid w:val="00A42304"/>
    <w:rsid w:val="00A42886"/>
    <w:rsid w:val="00A43A70"/>
    <w:rsid w:val="00A452A9"/>
    <w:rsid w:val="00A45751"/>
    <w:rsid w:val="00A465B7"/>
    <w:rsid w:val="00A47457"/>
    <w:rsid w:val="00A4798A"/>
    <w:rsid w:val="00A50268"/>
    <w:rsid w:val="00A5423F"/>
    <w:rsid w:val="00A5475A"/>
    <w:rsid w:val="00A55046"/>
    <w:rsid w:val="00A559CF"/>
    <w:rsid w:val="00A55F31"/>
    <w:rsid w:val="00A55FC5"/>
    <w:rsid w:val="00A56A2D"/>
    <w:rsid w:val="00A56C4B"/>
    <w:rsid w:val="00A57F84"/>
    <w:rsid w:val="00A62EF0"/>
    <w:rsid w:val="00A66036"/>
    <w:rsid w:val="00A6686C"/>
    <w:rsid w:val="00A672D9"/>
    <w:rsid w:val="00A67612"/>
    <w:rsid w:val="00A70877"/>
    <w:rsid w:val="00A7099B"/>
    <w:rsid w:val="00A71804"/>
    <w:rsid w:val="00A72D5A"/>
    <w:rsid w:val="00A7386A"/>
    <w:rsid w:val="00A73F13"/>
    <w:rsid w:val="00A75410"/>
    <w:rsid w:val="00A7553C"/>
    <w:rsid w:val="00A759E7"/>
    <w:rsid w:val="00A76029"/>
    <w:rsid w:val="00A7630C"/>
    <w:rsid w:val="00A765D1"/>
    <w:rsid w:val="00A76827"/>
    <w:rsid w:val="00A771B5"/>
    <w:rsid w:val="00A80EC7"/>
    <w:rsid w:val="00A80F32"/>
    <w:rsid w:val="00A824B0"/>
    <w:rsid w:val="00A825D1"/>
    <w:rsid w:val="00A82929"/>
    <w:rsid w:val="00A83E78"/>
    <w:rsid w:val="00A85077"/>
    <w:rsid w:val="00A85FEF"/>
    <w:rsid w:val="00A863A9"/>
    <w:rsid w:val="00A87259"/>
    <w:rsid w:val="00A8770B"/>
    <w:rsid w:val="00A8790D"/>
    <w:rsid w:val="00A87E9D"/>
    <w:rsid w:val="00A900CB"/>
    <w:rsid w:val="00A90204"/>
    <w:rsid w:val="00A90D9C"/>
    <w:rsid w:val="00A9176D"/>
    <w:rsid w:val="00A91C9F"/>
    <w:rsid w:val="00A93C4B"/>
    <w:rsid w:val="00A93C5E"/>
    <w:rsid w:val="00A93CA0"/>
    <w:rsid w:val="00A94CBB"/>
    <w:rsid w:val="00A95011"/>
    <w:rsid w:val="00A961A8"/>
    <w:rsid w:val="00A962A5"/>
    <w:rsid w:val="00A96B8C"/>
    <w:rsid w:val="00AA039C"/>
    <w:rsid w:val="00AA09A3"/>
    <w:rsid w:val="00AA0BB8"/>
    <w:rsid w:val="00AA0F07"/>
    <w:rsid w:val="00AA2B30"/>
    <w:rsid w:val="00AA2C9F"/>
    <w:rsid w:val="00AA34CC"/>
    <w:rsid w:val="00AA4F94"/>
    <w:rsid w:val="00AA58D8"/>
    <w:rsid w:val="00AA6144"/>
    <w:rsid w:val="00AA6325"/>
    <w:rsid w:val="00AA723B"/>
    <w:rsid w:val="00AA7999"/>
    <w:rsid w:val="00AB04D3"/>
    <w:rsid w:val="00AB0B19"/>
    <w:rsid w:val="00AB186B"/>
    <w:rsid w:val="00AB2278"/>
    <w:rsid w:val="00AB2302"/>
    <w:rsid w:val="00AB2F21"/>
    <w:rsid w:val="00AB4146"/>
    <w:rsid w:val="00AB52A0"/>
    <w:rsid w:val="00AB5A31"/>
    <w:rsid w:val="00AB5F5B"/>
    <w:rsid w:val="00AB607A"/>
    <w:rsid w:val="00AB6BDC"/>
    <w:rsid w:val="00AB7BCF"/>
    <w:rsid w:val="00AC031A"/>
    <w:rsid w:val="00AC0FDA"/>
    <w:rsid w:val="00AC1616"/>
    <w:rsid w:val="00AC1688"/>
    <w:rsid w:val="00AC1749"/>
    <w:rsid w:val="00AC1B27"/>
    <w:rsid w:val="00AC2EB3"/>
    <w:rsid w:val="00AC3935"/>
    <w:rsid w:val="00AC417B"/>
    <w:rsid w:val="00AC41A7"/>
    <w:rsid w:val="00AC4548"/>
    <w:rsid w:val="00AC4936"/>
    <w:rsid w:val="00AC50D6"/>
    <w:rsid w:val="00AC6972"/>
    <w:rsid w:val="00AC6EDD"/>
    <w:rsid w:val="00AC77D7"/>
    <w:rsid w:val="00AD098C"/>
    <w:rsid w:val="00AD2CF4"/>
    <w:rsid w:val="00AD3744"/>
    <w:rsid w:val="00AD399A"/>
    <w:rsid w:val="00AD39F2"/>
    <w:rsid w:val="00AD40FD"/>
    <w:rsid w:val="00AD4F16"/>
    <w:rsid w:val="00AD68E1"/>
    <w:rsid w:val="00AD7C8F"/>
    <w:rsid w:val="00AE083F"/>
    <w:rsid w:val="00AE1360"/>
    <w:rsid w:val="00AE14C7"/>
    <w:rsid w:val="00AE1816"/>
    <w:rsid w:val="00AE1E7F"/>
    <w:rsid w:val="00AE34FE"/>
    <w:rsid w:val="00AE4BDD"/>
    <w:rsid w:val="00AE53AE"/>
    <w:rsid w:val="00AE57DB"/>
    <w:rsid w:val="00AE5AD4"/>
    <w:rsid w:val="00AE7F49"/>
    <w:rsid w:val="00AF0C1B"/>
    <w:rsid w:val="00AF1B6E"/>
    <w:rsid w:val="00AF24E7"/>
    <w:rsid w:val="00AF494A"/>
    <w:rsid w:val="00AF4BC8"/>
    <w:rsid w:val="00AF5328"/>
    <w:rsid w:val="00AF5330"/>
    <w:rsid w:val="00AF5780"/>
    <w:rsid w:val="00AF6CA0"/>
    <w:rsid w:val="00AF6CFD"/>
    <w:rsid w:val="00AF6DB9"/>
    <w:rsid w:val="00AF7155"/>
    <w:rsid w:val="00B00C46"/>
    <w:rsid w:val="00B00EBA"/>
    <w:rsid w:val="00B01156"/>
    <w:rsid w:val="00B01795"/>
    <w:rsid w:val="00B0275B"/>
    <w:rsid w:val="00B03789"/>
    <w:rsid w:val="00B076F3"/>
    <w:rsid w:val="00B07D4D"/>
    <w:rsid w:val="00B10884"/>
    <w:rsid w:val="00B111B1"/>
    <w:rsid w:val="00B125E5"/>
    <w:rsid w:val="00B12D48"/>
    <w:rsid w:val="00B13657"/>
    <w:rsid w:val="00B13FCD"/>
    <w:rsid w:val="00B14044"/>
    <w:rsid w:val="00B14935"/>
    <w:rsid w:val="00B15050"/>
    <w:rsid w:val="00B15C5C"/>
    <w:rsid w:val="00B1609A"/>
    <w:rsid w:val="00B166B9"/>
    <w:rsid w:val="00B16E7D"/>
    <w:rsid w:val="00B17B07"/>
    <w:rsid w:val="00B202DC"/>
    <w:rsid w:val="00B214FD"/>
    <w:rsid w:val="00B21D82"/>
    <w:rsid w:val="00B22839"/>
    <w:rsid w:val="00B23267"/>
    <w:rsid w:val="00B23717"/>
    <w:rsid w:val="00B24D42"/>
    <w:rsid w:val="00B26752"/>
    <w:rsid w:val="00B27A8A"/>
    <w:rsid w:val="00B3301E"/>
    <w:rsid w:val="00B3355E"/>
    <w:rsid w:val="00B335C0"/>
    <w:rsid w:val="00B343E4"/>
    <w:rsid w:val="00B365CF"/>
    <w:rsid w:val="00B36770"/>
    <w:rsid w:val="00B3746C"/>
    <w:rsid w:val="00B374CA"/>
    <w:rsid w:val="00B375B2"/>
    <w:rsid w:val="00B425F1"/>
    <w:rsid w:val="00B42EEF"/>
    <w:rsid w:val="00B43763"/>
    <w:rsid w:val="00B43885"/>
    <w:rsid w:val="00B44140"/>
    <w:rsid w:val="00B4489A"/>
    <w:rsid w:val="00B44D76"/>
    <w:rsid w:val="00B45744"/>
    <w:rsid w:val="00B45F43"/>
    <w:rsid w:val="00B46824"/>
    <w:rsid w:val="00B47069"/>
    <w:rsid w:val="00B47992"/>
    <w:rsid w:val="00B50922"/>
    <w:rsid w:val="00B50A81"/>
    <w:rsid w:val="00B50ED8"/>
    <w:rsid w:val="00B5158D"/>
    <w:rsid w:val="00B51EEB"/>
    <w:rsid w:val="00B5245A"/>
    <w:rsid w:val="00B54651"/>
    <w:rsid w:val="00B54985"/>
    <w:rsid w:val="00B56360"/>
    <w:rsid w:val="00B57026"/>
    <w:rsid w:val="00B574A2"/>
    <w:rsid w:val="00B57932"/>
    <w:rsid w:val="00B605CE"/>
    <w:rsid w:val="00B6079E"/>
    <w:rsid w:val="00B60F7C"/>
    <w:rsid w:val="00B611B3"/>
    <w:rsid w:val="00B615BD"/>
    <w:rsid w:val="00B61AF1"/>
    <w:rsid w:val="00B61D04"/>
    <w:rsid w:val="00B61E6E"/>
    <w:rsid w:val="00B62A23"/>
    <w:rsid w:val="00B63587"/>
    <w:rsid w:val="00B67F88"/>
    <w:rsid w:val="00B70534"/>
    <w:rsid w:val="00B70DA2"/>
    <w:rsid w:val="00B72D1B"/>
    <w:rsid w:val="00B736EA"/>
    <w:rsid w:val="00B738A9"/>
    <w:rsid w:val="00B748B4"/>
    <w:rsid w:val="00B75AA3"/>
    <w:rsid w:val="00B75FD6"/>
    <w:rsid w:val="00B7742F"/>
    <w:rsid w:val="00B808B7"/>
    <w:rsid w:val="00B809A4"/>
    <w:rsid w:val="00B80E44"/>
    <w:rsid w:val="00B831AD"/>
    <w:rsid w:val="00B83281"/>
    <w:rsid w:val="00B83356"/>
    <w:rsid w:val="00B8364C"/>
    <w:rsid w:val="00B83E95"/>
    <w:rsid w:val="00B8563A"/>
    <w:rsid w:val="00B86AEF"/>
    <w:rsid w:val="00B87068"/>
    <w:rsid w:val="00B870DD"/>
    <w:rsid w:val="00B871A7"/>
    <w:rsid w:val="00B87E86"/>
    <w:rsid w:val="00B87F1B"/>
    <w:rsid w:val="00B90356"/>
    <w:rsid w:val="00B90B3E"/>
    <w:rsid w:val="00B90F3F"/>
    <w:rsid w:val="00B916C2"/>
    <w:rsid w:val="00B91ACA"/>
    <w:rsid w:val="00B9220C"/>
    <w:rsid w:val="00B94101"/>
    <w:rsid w:val="00B944BB"/>
    <w:rsid w:val="00B94711"/>
    <w:rsid w:val="00B95101"/>
    <w:rsid w:val="00B9569F"/>
    <w:rsid w:val="00B9785E"/>
    <w:rsid w:val="00BA161C"/>
    <w:rsid w:val="00BA1765"/>
    <w:rsid w:val="00BA1C1C"/>
    <w:rsid w:val="00BA2C98"/>
    <w:rsid w:val="00BA4D58"/>
    <w:rsid w:val="00BA5CDF"/>
    <w:rsid w:val="00BA6B90"/>
    <w:rsid w:val="00BA792B"/>
    <w:rsid w:val="00BB0981"/>
    <w:rsid w:val="00BB0A38"/>
    <w:rsid w:val="00BB13BA"/>
    <w:rsid w:val="00BB1949"/>
    <w:rsid w:val="00BB2B5D"/>
    <w:rsid w:val="00BB30E5"/>
    <w:rsid w:val="00BB385C"/>
    <w:rsid w:val="00BB5CF2"/>
    <w:rsid w:val="00BB6A63"/>
    <w:rsid w:val="00BB73B2"/>
    <w:rsid w:val="00BB787E"/>
    <w:rsid w:val="00BC0B32"/>
    <w:rsid w:val="00BC1602"/>
    <w:rsid w:val="00BC17AE"/>
    <w:rsid w:val="00BC1D97"/>
    <w:rsid w:val="00BC1E1A"/>
    <w:rsid w:val="00BC26FA"/>
    <w:rsid w:val="00BC27E4"/>
    <w:rsid w:val="00BC29F2"/>
    <w:rsid w:val="00BC3349"/>
    <w:rsid w:val="00BC3587"/>
    <w:rsid w:val="00BC3E31"/>
    <w:rsid w:val="00BC686F"/>
    <w:rsid w:val="00BC7516"/>
    <w:rsid w:val="00BC7AFA"/>
    <w:rsid w:val="00BC7B4D"/>
    <w:rsid w:val="00BD07C7"/>
    <w:rsid w:val="00BD0E4F"/>
    <w:rsid w:val="00BD1E4B"/>
    <w:rsid w:val="00BD28A8"/>
    <w:rsid w:val="00BD36A9"/>
    <w:rsid w:val="00BD3F89"/>
    <w:rsid w:val="00BD3FAA"/>
    <w:rsid w:val="00BD53D4"/>
    <w:rsid w:val="00BD5AD8"/>
    <w:rsid w:val="00BD5C7B"/>
    <w:rsid w:val="00BD64BE"/>
    <w:rsid w:val="00BD65E1"/>
    <w:rsid w:val="00BE1315"/>
    <w:rsid w:val="00BE132E"/>
    <w:rsid w:val="00BE134C"/>
    <w:rsid w:val="00BE24E6"/>
    <w:rsid w:val="00BE280E"/>
    <w:rsid w:val="00BE4A44"/>
    <w:rsid w:val="00BE5B47"/>
    <w:rsid w:val="00BE6D42"/>
    <w:rsid w:val="00BE75B9"/>
    <w:rsid w:val="00BF01CF"/>
    <w:rsid w:val="00BF0626"/>
    <w:rsid w:val="00BF1729"/>
    <w:rsid w:val="00BF2218"/>
    <w:rsid w:val="00BF2677"/>
    <w:rsid w:val="00BF32AE"/>
    <w:rsid w:val="00BF42DC"/>
    <w:rsid w:val="00BF4EE3"/>
    <w:rsid w:val="00BF6F7F"/>
    <w:rsid w:val="00BF7D7D"/>
    <w:rsid w:val="00C00054"/>
    <w:rsid w:val="00C00154"/>
    <w:rsid w:val="00C00176"/>
    <w:rsid w:val="00C02F53"/>
    <w:rsid w:val="00C03272"/>
    <w:rsid w:val="00C032B6"/>
    <w:rsid w:val="00C03815"/>
    <w:rsid w:val="00C051E6"/>
    <w:rsid w:val="00C067A3"/>
    <w:rsid w:val="00C07E8A"/>
    <w:rsid w:val="00C10DA0"/>
    <w:rsid w:val="00C12046"/>
    <w:rsid w:val="00C12582"/>
    <w:rsid w:val="00C1309C"/>
    <w:rsid w:val="00C14CD7"/>
    <w:rsid w:val="00C1625B"/>
    <w:rsid w:val="00C16499"/>
    <w:rsid w:val="00C16936"/>
    <w:rsid w:val="00C16DCC"/>
    <w:rsid w:val="00C16FF7"/>
    <w:rsid w:val="00C17322"/>
    <w:rsid w:val="00C17419"/>
    <w:rsid w:val="00C1752D"/>
    <w:rsid w:val="00C17B19"/>
    <w:rsid w:val="00C21EB6"/>
    <w:rsid w:val="00C233C4"/>
    <w:rsid w:val="00C23438"/>
    <w:rsid w:val="00C23643"/>
    <w:rsid w:val="00C236B2"/>
    <w:rsid w:val="00C23B86"/>
    <w:rsid w:val="00C253A9"/>
    <w:rsid w:val="00C2634B"/>
    <w:rsid w:val="00C26364"/>
    <w:rsid w:val="00C27370"/>
    <w:rsid w:val="00C27A0B"/>
    <w:rsid w:val="00C27EE3"/>
    <w:rsid w:val="00C313EB"/>
    <w:rsid w:val="00C314B2"/>
    <w:rsid w:val="00C325C0"/>
    <w:rsid w:val="00C33048"/>
    <w:rsid w:val="00C3334D"/>
    <w:rsid w:val="00C3342C"/>
    <w:rsid w:val="00C34A0E"/>
    <w:rsid w:val="00C353D2"/>
    <w:rsid w:val="00C35615"/>
    <w:rsid w:val="00C357F2"/>
    <w:rsid w:val="00C36197"/>
    <w:rsid w:val="00C36704"/>
    <w:rsid w:val="00C3688B"/>
    <w:rsid w:val="00C36E54"/>
    <w:rsid w:val="00C37751"/>
    <w:rsid w:val="00C37DA5"/>
    <w:rsid w:val="00C402FB"/>
    <w:rsid w:val="00C41776"/>
    <w:rsid w:val="00C42ABE"/>
    <w:rsid w:val="00C42EA0"/>
    <w:rsid w:val="00C430E0"/>
    <w:rsid w:val="00C43F0F"/>
    <w:rsid w:val="00C4562C"/>
    <w:rsid w:val="00C45DE3"/>
    <w:rsid w:val="00C4615E"/>
    <w:rsid w:val="00C5094D"/>
    <w:rsid w:val="00C51799"/>
    <w:rsid w:val="00C52B7C"/>
    <w:rsid w:val="00C5325D"/>
    <w:rsid w:val="00C53928"/>
    <w:rsid w:val="00C55323"/>
    <w:rsid w:val="00C55FFD"/>
    <w:rsid w:val="00C56081"/>
    <w:rsid w:val="00C5696E"/>
    <w:rsid w:val="00C5726D"/>
    <w:rsid w:val="00C57635"/>
    <w:rsid w:val="00C57863"/>
    <w:rsid w:val="00C57C4B"/>
    <w:rsid w:val="00C6068E"/>
    <w:rsid w:val="00C611B6"/>
    <w:rsid w:val="00C6126C"/>
    <w:rsid w:val="00C62A91"/>
    <w:rsid w:val="00C64270"/>
    <w:rsid w:val="00C64C8F"/>
    <w:rsid w:val="00C64EAD"/>
    <w:rsid w:val="00C64F8D"/>
    <w:rsid w:val="00C6525B"/>
    <w:rsid w:val="00C656DA"/>
    <w:rsid w:val="00C66421"/>
    <w:rsid w:val="00C66CDB"/>
    <w:rsid w:val="00C708B0"/>
    <w:rsid w:val="00C714C1"/>
    <w:rsid w:val="00C714FE"/>
    <w:rsid w:val="00C71981"/>
    <w:rsid w:val="00C7348C"/>
    <w:rsid w:val="00C739D4"/>
    <w:rsid w:val="00C73EE0"/>
    <w:rsid w:val="00C7498B"/>
    <w:rsid w:val="00C749DA"/>
    <w:rsid w:val="00C74A20"/>
    <w:rsid w:val="00C750E8"/>
    <w:rsid w:val="00C76EB6"/>
    <w:rsid w:val="00C770F2"/>
    <w:rsid w:val="00C77227"/>
    <w:rsid w:val="00C77A05"/>
    <w:rsid w:val="00C77C1A"/>
    <w:rsid w:val="00C77D8E"/>
    <w:rsid w:val="00C77E21"/>
    <w:rsid w:val="00C77E4D"/>
    <w:rsid w:val="00C77F0D"/>
    <w:rsid w:val="00C801D6"/>
    <w:rsid w:val="00C80B15"/>
    <w:rsid w:val="00C81F17"/>
    <w:rsid w:val="00C8267F"/>
    <w:rsid w:val="00C82B55"/>
    <w:rsid w:val="00C82CF8"/>
    <w:rsid w:val="00C8401D"/>
    <w:rsid w:val="00C85916"/>
    <w:rsid w:val="00C912E5"/>
    <w:rsid w:val="00C9314D"/>
    <w:rsid w:val="00C948B1"/>
    <w:rsid w:val="00C95437"/>
    <w:rsid w:val="00C976F5"/>
    <w:rsid w:val="00CA1853"/>
    <w:rsid w:val="00CA1F36"/>
    <w:rsid w:val="00CA3850"/>
    <w:rsid w:val="00CA458F"/>
    <w:rsid w:val="00CA496C"/>
    <w:rsid w:val="00CA4981"/>
    <w:rsid w:val="00CA49FF"/>
    <w:rsid w:val="00CA4E64"/>
    <w:rsid w:val="00CA50A7"/>
    <w:rsid w:val="00CA5332"/>
    <w:rsid w:val="00CA60DA"/>
    <w:rsid w:val="00CA615C"/>
    <w:rsid w:val="00CA7777"/>
    <w:rsid w:val="00CA79A5"/>
    <w:rsid w:val="00CA79E1"/>
    <w:rsid w:val="00CA7DCA"/>
    <w:rsid w:val="00CB07AA"/>
    <w:rsid w:val="00CB1594"/>
    <w:rsid w:val="00CB334D"/>
    <w:rsid w:val="00CB42B8"/>
    <w:rsid w:val="00CB45E0"/>
    <w:rsid w:val="00CB4979"/>
    <w:rsid w:val="00CB4D53"/>
    <w:rsid w:val="00CB52E1"/>
    <w:rsid w:val="00CB67CD"/>
    <w:rsid w:val="00CB6F82"/>
    <w:rsid w:val="00CB738F"/>
    <w:rsid w:val="00CB73C0"/>
    <w:rsid w:val="00CB7678"/>
    <w:rsid w:val="00CC075B"/>
    <w:rsid w:val="00CC0808"/>
    <w:rsid w:val="00CC1A69"/>
    <w:rsid w:val="00CC1B17"/>
    <w:rsid w:val="00CC2E90"/>
    <w:rsid w:val="00CC3EAD"/>
    <w:rsid w:val="00CC567E"/>
    <w:rsid w:val="00CC61C8"/>
    <w:rsid w:val="00CC631A"/>
    <w:rsid w:val="00CC74AB"/>
    <w:rsid w:val="00CC7EF4"/>
    <w:rsid w:val="00CD05B3"/>
    <w:rsid w:val="00CD0A36"/>
    <w:rsid w:val="00CD1190"/>
    <w:rsid w:val="00CD139F"/>
    <w:rsid w:val="00CD18AB"/>
    <w:rsid w:val="00CD2602"/>
    <w:rsid w:val="00CD2813"/>
    <w:rsid w:val="00CD2C47"/>
    <w:rsid w:val="00CD2D4D"/>
    <w:rsid w:val="00CD366B"/>
    <w:rsid w:val="00CD5BB6"/>
    <w:rsid w:val="00CD6112"/>
    <w:rsid w:val="00CD74F0"/>
    <w:rsid w:val="00CD79F0"/>
    <w:rsid w:val="00CE04E1"/>
    <w:rsid w:val="00CE0E3D"/>
    <w:rsid w:val="00CE1D2F"/>
    <w:rsid w:val="00CE1F00"/>
    <w:rsid w:val="00CE28BC"/>
    <w:rsid w:val="00CE5769"/>
    <w:rsid w:val="00CE5C9A"/>
    <w:rsid w:val="00CE6B64"/>
    <w:rsid w:val="00CE758B"/>
    <w:rsid w:val="00CF2439"/>
    <w:rsid w:val="00CF29C6"/>
    <w:rsid w:val="00CF2FA1"/>
    <w:rsid w:val="00CF3530"/>
    <w:rsid w:val="00CF44E8"/>
    <w:rsid w:val="00CF54DB"/>
    <w:rsid w:val="00CF5775"/>
    <w:rsid w:val="00CF5B05"/>
    <w:rsid w:val="00CF60FF"/>
    <w:rsid w:val="00CF737D"/>
    <w:rsid w:val="00D0056C"/>
    <w:rsid w:val="00D01AE0"/>
    <w:rsid w:val="00D01E83"/>
    <w:rsid w:val="00D0457D"/>
    <w:rsid w:val="00D04D41"/>
    <w:rsid w:val="00D04FAD"/>
    <w:rsid w:val="00D0517C"/>
    <w:rsid w:val="00D052FB"/>
    <w:rsid w:val="00D05EB0"/>
    <w:rsid w:val="00D061FF"/>
    <w:rsid w:val="00D062AA"/>
    <w:rsid w:val="00D06483"/>
    <w:rsid w:val="00D067D9"/>
    <w:rsid w:val="00D079A6"/>
    <w:rsid w:val="00D07E00"/>
    <w:rsid w:val="00D10666"/>
    <w:rsid w:val="00D10BBA"/>
    <w:rsid w:val="00D11718"/>
    <w:rsid w:val="00D1180B"/>
    <w:rsid w:val="00D11883"/>
    <w:rsid w:val="00D121C6"/>
    <w:rsid w:val="00D123CE"/>
    <w:rsid w:val="00D14841"/>
    <w:rsid w:val="00D15C2D"/>
    <w:rsid w:val="00D160C7"/>
    <w:rsid w:val="00D176CB"/>
    <w:rsid w:val="00D20715"/>
    <w:rsid w:val="00D21DE6"/>
    <w:rsid w:val="00D23B83"/>
    <w:rsid w:val="00D23E3E"/>
    <w:rsid w:val="00D2497B"/>
    <w:rsid w:val="00D25F12"/>
    <w:rsid w:val="00D27B20"/>
    <w:rsid w:val="00D321F2"/>
    <w:rsid w:val="00D32D8C"/>
    <w:rsid w:val="00D32E9F"/>
    <w:rsid w:val="00D340C5"/>
    <w:rsid w:val="00D35771"/>
    <w:rsid w:val="00D35850"/>
    <w:rsid w:val="00D36EE2"/>
    <w:rsid w:val="00D37029"/>
    <w:rsid w:val="00D3704C"/>
    <w:rsid w:val="00D378AC"/>
    <w:rsid w:val="00D37C7F"/>
    <w:rsid w:val="00D37FF6"/>
    <w:rsid w:val="00D41365"/>
    <w:rsid w:val="00D42735"/>
    <w:rsid w:val="00D42C05"/>
    <w:rsid w:val="00D43518"/>
    <w:rsid w:val="00D47063"/>
    <w:rsid w:val="00D47A40"/>
    <w:rsid w:val="00D501B0"/>
    <w:rsid w:val="00D51083"/>
    <w:rsid w:val="00D5173F"/>
    <w:rsid w:val="00D51B7A"/>
    <w:rsid w:val="00D52977"/>
    <w:rsid w:val="00D53136"/>
    <w:rsid w:val="00D53416"/>
    <w:rsid w:val="00D540B5"/>
    <w:rsid w:val="00D542DD"/>
    <w:rsid w:val="00D56EA6"/>
    <w:rsid w:val="00D61031"/>
    <w:rsid w:val="00D62452"/>
    <w:rsid w:val="00D63014"/>
    <w:rsid w:val="00D64135"/>
    <w:rsid w:val="00D64F33"/>
    <w:rsid w:val="00D6547E"/>
    <w:rsid w:val="00D65546"/>
    <w:rsid w:val="00D679E0"/>
    <w:rsid w:val="00D71F93"/>
    <w:rsid w:val="00D72610"/>
    <w:rsid w:val="00D73AB0"/>
    <w:rsid w:val="00D745FC"/>
    <w:rsid w:val="00D74997"/>
    <w:rsid w:val="00D74BA2"/>
    <w:rsid w:val="00D74F33"/>
    <w:rsid w:val="00D750DA"/>
    <w:rsid w:val="00D7541F"/>
    <w:rsid w:val="00D75717"/>
    <w:rsid w:val="00D75783"/>
    <w:rsid w:val="00D7694E"/>
    <w:rsid w:val="00D76E73"/>
    <w:rsid w:val="00D7763C"/>
    <w:rsid w:val="00D80FEC"/>
    <w:rsid w:val="00D81DA7"/>
    <w:rsid w:val="00D820AF"/>
    <w:rsid w:val="00D83511"/>
    <w:rsid w:val="00D83736"/>
    <w:rsid w:val="00D845C4"/>
    <w:rsid w:val="00D84F0A"/>
    <w:rsid w:val="00D85068"/>
    <w:rsid w:val="00D85C04"/>
    <w:rsid w:val="00D8639A"/>
    <w:rsid w:val="00D869E4"/>
    <w:rsid w:val="00D875B8"/>
    <w:rsid w:val="00D87DD3"/>
    <w:rsid w:val="00D9115E"/>
    <w:rsid w:val="00D913B9"/>
    <w:rsid w:val="00D91B06"/>
    <w:rsid w:val="00D92150"/>
    <w:rsid w:val="00D923E3"/>
    <w:rsid w:val="00D9308D"/>
    <w:rsid w:val="00D93267"/>
    <w:rsid w:val="00D93C39"/>
    <w:rsid w:val="00D94F83"/>
    <w:rsid w:val="00D957BE"/>
    <w:rsid w:val="00D95D2F"/>
    <w:rsid w:val="00D95E2A"/>
    <w:rsid w:val="00D96E22"/>
    <w:rsid w:val="00DA15DD"/>
    <w:rsid w:val="00DA1A07"/>
    <w:rsid w:val="00DA1D9C"/>
    <w:rsid w:val="00DA2390"/>
    <w:rsid w:val="00DA284E"/>
    <w:rsid w:val="00DA4397"/>
    <w:rsid w:val="00DA46AA"/>
    <w:rsid w:val="00DA4D68"/>
    <w:rsid w:val="00DA4DD5"/>
    <w:rsid w:val="00DA501D"/>
    <w:rsid w:val="00DA62BD"/>
    <w:rsid w:val="00DA72A3"/>
    <w:rsid w:val="00DA7B78"/>
    <w:rsid w:val="00DB1A59"/>
    <w:rsid w:val="00DB2344"/>
    <w:rsid w:val="00DB2743"/>
    <w:rsid w:val="00DB2A08"/>
    <w:rsid w:val="00DB2A0D"/>
    <w:rsid w:val="00DB3955"/>
    <w:rsid w:val="00DB3B9F"/>
    <w:rsid w:val="00DB537F"/>
    <w:rsid w:val="00DB7E1E"/>
    <w:rsid w:val="00DC06F7"/>
    <w:rsid w:val="00DC0873"/>
    <w:rsid w:val="00DC2E45"/>
    <w:rsid w:val="00DC2E89"/>
    <w:rsid w:val="00DC2F21"/>
    <w:rsid w:val="00DC31D5"/>
    <w:rsid w:val="00DC360C"/>
    <w:rsid w:val="00DC362E"/>
    <w:rsid w:val="00DC3D94"/>
    <w:rsid w:val="00DC3FBC"/>
    <w:rsid w:val="00DD02C4"/>
    <w:rsid w:val="00DD0383"/>
    <w:rsid w:val="00DD0C30"/>
    <w:rsid w:val="00DD2680"/>
    <w:rsid w:val="00DD3CDD"/>
    <w:rsid w:val="00DD4960"/>
    <w:rsid w:val="00DD5185"/>
    <w:rsid w:val="00DD6480"/>
    <w:rsid w:val="00DD6A1E"/>
    <w:rsid w:val="00DD6C47"/>
    <w:rsid w:val="00DD7747"/>
    <w:rsid w:val="00DE0103"/>
    <w:rsid w:val="00DE107E"/>
    <w:rsid w:val="00DE1FEC"/>
    <w:rsid w:val="00DE235D"/>
    <w:rsid w:val="00DE2E5D"/>
    <w:rsid w:val="00DE3090"/>
    <w:rsid w:val="00DE446F"/>
    <w:rsid w:val="00DE667B"/>
    <w:rsid w:val="00DE6BF6"/>
    <w:rsid w:val="00DF0F6D"/>
    <w:rsid w:val="00DF2DFD"/>
    <w:rsid w:val="00DF35B6"/>
    <w:rsid w:val="00DF3A2E"/>
    <w:rsid w:val="00DF45AB"/>
    <w:rsid w:val="00DF4873"/>
    <w:rsid w:val="00DF4C1C"/>
    <w:rsid w:val="00DF4CDD"/>
    <w:rsid w:val="00DF4F8C"/>
    <w:rsid w:val="00DF5B19"/>
    <w:rsid w:val="00DF60D3"/>
    <w:rsid w:val="00DF6525"/>
    <w:rsid w:val="00DF67A8"/>
    <w:rsid w:val="00DF6FE0"/>
    <w:rsid w:val="00DF7AF5"/>
    <w:rsid w:val="00DF7CBF"/>
    <w:rsid w:val="00E0072F"/>
    <w:rsid w:val="00E00C2A"/>
    <w:rsid w:val="00E00F96"/>
    <w:rsid w:val="00E021C2"/>
    <w:rsid w:val="00E02BD1"/>
    <w:rsid w:val="00E02D85"/>
    <w:rsid w:val="00E03344"/>
    <w:rsid w:val="00E0577F"/>
    <w:rsid w:val="00E059DA"/>
    <w:rsid w:val="00E05BDF"/>
    <w:rsid w:val="00E05D94"/>
    <w:rsid w:val="00E071B6"/>
    <w:rsid w:val="00E0783C"/>
    <w:rsid w:val="00E1046F"/>
    <w:rsid w:val="00E10736"/>
    <w:rsid w:val="00E10BEE"/>
    <w:rsid w:val="00E11F73"/>
    <w:rsid w:val="00E12CC4"/>
    <w:rsid w:val="00E13360"/>
    <w:rsid w:val="00E15538"/>
    <w:rsid w:val="00E17A40"/>
    <w:rsid w:val="00E20EF6"/>
    <w:rsid w:val="00E21132"/>
    <w:rsid w:val="00E22DF7"/>
    <w:rsid w:val="00E2385C"/>
    <w:rsid w:val="00E2687F"/>
    <w:rsid w:val="00E2736D"/>
    <w:rsid w:val="00E277A0"/>
    <w:rsid w:val="00E27A6C"/>
    <w:rsid w:val="00E301C0"/>
    <w:rsid w:val="00E303D0"/>
    <w:rsid w:val="00E3125D"/>
    <w:rsid w:val="00E31826"/>
    <w:rsid w:val="00E31880"/>
    <w:rsid w:val="00E31B03"/>
    <w:rsid w:val="00E31F86"/>
    <w:rsid w:val="00E32030"/>
    <w:rsid w:val="00E3239A"/>
    <w:rsid w:val="00E329F3"/>
    <w:rsid w:val="00E3587E"/>
    <w:rsid w:val="00E3648D"/>
    <w:rsid w:val="00E3661C"/>
    <w:rsid w:val="00E3771E"/>
    <w:rsid w:val="00E37E9B"/>
    <w:rsid w:val="00E403A2"/>
    <w:rsid w:val="00E40E57"/>
    <w:rsid w:val="00E41CD6"/>
    <w:rsid w:val="00E41FAC"/>
    <w:rsid w:val="00E42697"/>
    <w:rsid w:val="00E4280D"/>
    <w:rsid w:val="00E445FB"/>
    <w:rsid w:val="00E44675"/>
    <w:rsid w:val="00E448B1"/>
    <w:rsid w:val="00E4497B"/>
    <w:rsid w:val="00E44B87"/>
    <w:rsid w:val="00E45CAE"/>
    <w:rsid w:val="00E46618"/>
    <w:rsid w:val="00E50435"/>
    <w:rsid w:val="00E506B3"/>
    <w:rsid w:val="00E511F3"/>
    <w:rsid w:val="00E517CB"/>
    <w:rsid w:val="00E51BB6"/>
    <w:rsid w:val="00E52E49"/>
    <w:rsid w:val="00E53838"/>
    <w:rsid w:val="00E54113"/>
    <w:rsid w:val="00E54698"/>
    <w:rsid w:val="00E54AEF"/>
    <w:rsid w:val="00E559CF"/>
    <w:rsid w:val="00E55DF4"/>
    <w:rsid w:val="00E56521"/>
    <w:rsid w:val="00E572EC"/>
    <w:rsid w:val="00E57349"/>
    <w:rsid w:val="00E57FE0"/>
    <w:rsid w:val="00E60637"/>
    <w:rsid w:val="00E6140F"/>
    <w:rsid w:val="00E6245D"/>
    <w:rsid w:val="00E62BFE"/>
    <w:rsid w:val="00E62D6E"/>
    <w:rsid w:val="00E637A7"/>
    <w:rsid w:val="00E64387"/>
    <w:rsid w:val="00E646FE"/>
    <w:rsid w:val="00E64A2F"/>
    <w:rsid w:val="00E67CD3"/>
    <w:rsid w:val="00E7038B"/>
    <w:rsid w:val="00E70DA1"/>
    <w:rsid w:val="00E7164C"/>
    <w:rsid w:val="00E71BFC"/>
    <w:rsid w:val="00E732F3"/>
    <w:rsid w:val="00E734E8"/>
    <w:rsid w:val="00E73ADF"/>
    <w:rsid w:val="00E74443"/>
    <w:rsid w:val="00E763F0"/>
    <w:rsid w:val="00E77B2A"/>
    <w:rsid w:val="00E80544"/>
    <w:rsid w:val="00E80562"/>
    <w:rsid w:val="00E80BD6"/>
    <w:rsid w:val="00E81871"/>
    <w:rsid w:val="00E8310E"/>
    <w:rsid w:val="00E83F76"/>
    <w:rsid w:val="00E846D6"/>
    <w:rsid w:val="00E8476C"/>
    <w:rsid w:val="00E856DF"/>
    <w:rsid w:val="00E86B1A"/>
    <w:rsid w:val="00E874DD"/>
    <w:rsid w:val="00E9047F"/>
    <w:rsid w:val="00E9251C"/>
    <w:rsid w:val="00E93104"/>
    <w:rsid w:val="00E93598"/>
    <w:rsid w:val="00E93882"/>
    <w:rsid w:val="00E93B70"/>
    <w:rsid w:val="00E9430A"/>
    <w:rsid w:val="00E945BD"/>
    <w:rsid w:val="00E949AC"/>
    <w:rsid w:val="00E950E1"/>
    <w:rsid w:val="00E977AC"/>
    <w:rsid w:val="00E97B29"/>
    <w:rsid w:val="00EA0321"/>
    <w:rsid w:val="00EA0814"/>
    <w:rsid w:val="00EA08AA"/>
    <w:rsid w:val="00EA0BDC"/>
    <w:rsid w:val="00EA1373"/>
    <w:rsid w:val="00EA1669"/>
    <w:rsid w:val="00EA3C0C"/>
    <w:rsid w:val="00EA3CA5"/>
    <w:rsid w:val="00EA5565"/>
    <w:rsid w:val="00EA6C67"/>
    <w:rsid w:val="00EA71C1"/>
    <w:rsid w:val="00EA77D4"/>
    <w:rsid w:val="00EB0021"/>
    <w:rsid w:val="00EB00D7"/>
    <w:rsid w:val="00EB02D0"/>
    <w:rsid w:val="00EB14FD"/>
    <w:rsid w:val="00EB374F"/>
    <w:rsid w:val="00EB753E"/>
    <w:rsid w:val="00EC12F0"/>
    <w:rsid w:val="00EC1914"/>
    <w:rsid w:val="00EC1D7F"/>
    <w:rsid w:val="00EC26CD"/>
    <w:rsid w:val="00EC32B2"/>
    <w:rsid w:val="00EC4ABA"/>
    <w:rsid w:val="00EC5211"/>
    <w:rsid w:val="00EC5E03"/>
    <w:rsid w:val="00EC6408"/>
    <w:rsid w:val="00EC682A"/>
    <w:rsid w:val="00EC692B"/>
    <w:rsid w:val="00EC73FE"/>
    <w:rsid w:val="00EC7B46"/>
    <w:rsid w:val="00EC7E07"/>
    <w:rsid w:val="00ED0A6B"/>
    <w:rsid w:val="00ED11A1"/>
    <w:rsid w:val="00ED1621"/>
    <w:rsid w:val="00ED3EE5"/>
    <w:rsid w:val="00ED43AB"/>
    <w:rsid w:val="00ED4D00"/>
    <w:rsid w:val="00ED6786"/>
    <w:rsid w:val="00ED75E2"/>
    <w:rsid w:val="00ED7786"/>
    <w:rsid w:val="00EE0B07"/>
    <w:rsid w:val="00EE2144"/>
    <w:rsid w:val="00EE36C4"/>
    <w:rsid w:val="00EE5AD7"/>
    <w:rsid w:val="00EE631C"/>
    <w:rsid w:val="00EF037B"/>
    <w:rsid w:val="00EF0E4F"/>
    <w:rsid w:val="00EF101E"/>
    <w:rsid w:val="00EF1963"/>
    <w:rsid w:val="00EF1980"/>
    <w:rsid w:val="00EF1B5E"/>
    <w:rsid w:val="00EF23EB"/>
    <w:rsid w:val="00EF2AA4"/>
    <w:rsid w:val="00EF376B"/>
    <w:rsid w:val="00EF38D3"/>
    <w:rsid w:val="00EF4679"/>
    <w:rsid w:val="00EF4CCE"/>
    <w:rsid w:val="00EF59D5"/>
    <w:rsid w:val="00EF6D0F"/>
    <w:rsid w:val="00EF7C46"/>
    <w:rsid w:val="00F000FF"/>
    <w:rsid w:val="00F00EF2"/>
    <w:rsid w:val="00F01991"/>
    <w:rsid w:val="00F02719"/>
    <w:rsid w:val="00F034C9"/>
    <w:rsid w:val="00F03A4C"/>
    <w:rsid w:val="00F03BA5"/>
    <w:rsid w:val="00F04B6F"/>
    <w:rsid w:val="00F067D9"/>
    <w:rsid w:val="00F0753A"/>
    <w:rsid w:val="00F106F6"/>
    <w:rsid w:val="00F1121B"/>
    <w:rsid w:val="00F11EC3"/>
    <w:rsid w:val="00F1390A"/>
    <w:rsid w:val="00F14616"/>
    <w:rsid w:val="00F15646"/>
    <w:rsid w:val="00F166DE"/>
    <w:rsid w:val="00F16951"/>
    <w:rsid w:val="00F1779E"/>
    <w:rsid w:val="00F17BE0"/>
    <w:rsid w:val="00F207B2"/>
    <w:rsid w:val="00F20D3F"/>
    <w:rsid w:val="00F21924"/>
    <w:rsid w:val="00F22486"/>
    <w:rsid w:val="00F225FB"/>
    <w:rsid w:val="00F230DF"/>
    <w:rsid w:val="00F239F0"/>
    <w:rsid w:val="00F240B9"/>
    <w:rsid w:val="00F249BB"/>
    <w:rsid w:val="00F24CBC"/>
    <w:rsid w:val="00F24DCC"/>
    <w:rsid w:val="00F257EA"/>
    <w:rsid w:val="00F25AD9"/>
    <w:rsid w:val="00F2605D"/>
    <w:rsid w:val="00F26118"/>
    <w:rsid w:val="00F267A2"/>
    <w:rsid w:val="00F277E4"/>
    <w:rsid w:val="00F27B92"/>
    <w:rsid w:val="00F27D93"/>
    <w:rsid w:val="00F30153"/>
    <w:rsid w:val="00F301BE"/>
    <w:rsid w:val="00F30591"/>
    <w:rsid w:val="00F306A0"/>
    <w:rsid w:val="00F309ED"/>
    <w:rsid w:val="00F31AD6"/>
    <w:rsid w:val="00F31F57"/>
    <w:rsid w:val="00F31FB4"/>
    <w:rsid w:val="00F32BCA"/>
    <w:rsid w:val="00F32D5A"/>
    <w:rsid w:val="00F32E6C"/>
    <w:rsid w:val="00F331C5"/>
    <w:rsid w:val="00F340FE"/>
    <w:rsid w:val="00F3440C"/>
    <w:rsid w:val="00F35722"/>
    <w:rsid w:val="00F403EB"/>
    <w:rsid w:val="00F412A9"/>
    <w:rsid w:val="00F43C90"/>
    <w:rsid w:val="00F4402A"/>
    <w:rsid w:val="00F4580C"/>
    <w:rsid w:val="00F459F4"/>
    <w:rsid w:val="00F46434"/>
    <w:rsid w:val="00F503CC"/>
    <w:rsid w:val="00F505B7"/>
    <w:rsid w:val="00F5075B"/>
    <w:rsid w:val="00F5156F"/>
    <w:rsid w:val="00F5272E"/>
    <w:rsid w:val="00F54DEA"/>
    <w:rsid w:val="00F577EB"/>
    <w:rsid w:val="00F579F2"/>
    <w:rsid w:val="00F61266"/>
    <w:rsid w:val="00F63003"/>
    <w:rsid w:val="00F64DD0"/>
    <w:rsid w:val="00F662EF"/>
    <w:rsid w:val="00F67AAD"/>
    <w:rsid w:val="00F70D55"/>
    <w:rsid w:val="00F7244C"/>
    <w:rsid w:val="00F72867"/>
    <w:rsid w:val="00F73251"/>
    <w:rsid w:val="00F73381"/>
    <w:rsid w:val="00F741CA"/>
    <w:rsid w:val="00F74520"/>
    <w:rsid w:val="00F74FBF"/>
    <w:rsid w:val="00F750AE"/>
    <w:rsid w:val="00F7561B"/>
    <w:rsid w:val="00F75D21"/>
    <w:rsid w:val="00F766C9"/>
    <w:rsid w:val="00F76E53"/>
    <w:rsid w:val="00F779BF"/>
    <w:rsid w:val="00F80F77"/>
    <w:rsid w:val="00F8176B"/>
    <w:rsid w:val="00F827E7"/>
    <w:rsid w:val="00F82AB4"/>
    <w:rsid w:val="00F82EA0"/>
    <w:rsid w:val="00F82FFB"/>
    <w:rsid w:val="00F8334D"/>
    <w:rsid w:val="00F8336F"/>
    <w:rsid w:val="00F8342A"/>
    <w:rsid w:val="00F83E1B"/>
    <w:rsid w:val="00F850B5"/>
    <w:rsid w:val="00F850CF"/>
    <w:rsid w:val="00F85E39"/>
    <w:rsid w:val="00F90022"/>
    <w:rsid w:val="00F90C7F"/>
    <w:rsid w:val="00F9100A"/>
    <w:rsid w:val="00F91B9D"/>
    <w:rsid w:val="00F92A8D"/>
    <w:rsid w:val="00F9477C"/>
    <w:rsid w:val="00F957C9"/>
    <w:rsid w:val="00F9590A"/>
    <w:rsid w:val="00F959CA"/>
    <w:rsid w:val="00F968FF"/>
    <w:rsid w:val="00F96C94"/>
    <w:rsid w:val="00F96F48"/>
    <w:rsid w:val="00F975C6"/>
    <w:rsid w:val="00FA063D"/>
    <w:rsid w:val="00FA07A8"/>
    <w:rsid w:val="00FA251A"/>
    <w:rsid w:val="00FA2D4E"/>
    <w:rsid w:val="00FA3051"/>
    <w:rsid w:val="00FA3F72"/>
    <w:rsid w:val="00FA3FA5"/>
    <w:rsid w:val="00FA43E2"/>
    <w:rsid w:val="00FA47D2"/>
    <w:rsid w:val="00FA561E"/>
    <w:rsid w:val="00FA63AF"/>
    <w:rsid w:val="00FA643B"/>
    <w:rsid w:val="00FA6A13"/>
    <w:rsid w:val="00FA746D"/>
    <w:rsid w:val="00FB061C"/>
    <w:rsid w:val="00FB1812"/>
    <w:rsid w:val="00FB2859"/>
    <w:rsid w:val="00FB287B"/>
    <w:rsid w:val="00FB44FD"/>
    <w:rsid w:val="00FB499C"/>
    <w:rsid w:val="00FB5CD2"/>
    <w:rsid w:val="00FB5F9D"/>
    <w:rsid w:val="00FB63D8"/>
    <w:rsid w:val="00FB7BEA"/>
    <w:rsid w:val="00FB7EDB"/>
    <w:rsid w:val="00FC003A"/>
    <w:rsid w:val="00FC2299"/>
    <w:rsid w:val="00FC2CA4"/>
    <w:rsid w:val="00FC2D94"/>
    <w:rsid w:val="00FC327D"/>
    <w:rsid w:val="00FC34BE"/>
    <w:rsid w:val="00FC41BF"/>
    <w:rsid w:val="00FC4626"/>
    <w:rsid w:val="00FC4C51"/>
    <w:rsid w:val="00FC4FF5"/>
    <w:rsid w:val="00FC5234"/>
    <w:rsid w:val="00FC64EA"/>
    <w:rsid w:val="00FC65D6"/>
    <w:rsid w:val="00FC7172"/>
    <w:rsid w:val="00FC7AA4"/>
    <w:rsid w:val="00FD08C2"/>
    <w:rsid w:val="00FD0D0A"/>
    <w:rsid w:val="00FD1FEB"/>
    <w:rsid w:val="00FD2D0E"/>
    <w:rsid w:val="00FD34C8"/>
    <w:rsid w:val="00FD35C5"/>
    <w:rsid w:val="00FD4066"/>
    <w:rsid w:val="00FD4C9B"/>
    <w:rsid w:val="00FD55FA"/>
    <w:rsid w:val="00FD5CB3"/>
    <w:rsid w:val="00FD7290"/>
    <w:rsid w:val="00FE0797"/>
    <w:rsid w:val="00FE1E94"/>
    <w:rsid w:val="00FE2142"/>
    <w:rsid w:val="00FE46E5"/>
    <w:rsid w:val="00FE5609"/>
    <w:rsid w:val="00FE687F"/>
    <w:rsid w:val="00FE699F"/>
    <w:rsid w:val="00FF17AB"/>
    <w:rsid w:val="00FF1C2D"/>
    <w:rsid w:val="00FF4755"/>
    <w:rsid w:val="00FF4B33"/>
    <w:rsid w:val="00FF4ECB"/>
    <w:rsid w:val="00FF4F0E"/>
    <w:rsid w:val="00FF515D"/>
    <w:rsid w:val="00FF6AD2"/>
    <w:rsid w:val="00FF7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E25CC"/>
  <w15:docId w15:val="{91D2B127-44EE-4908-915C-C484183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360" w:lineRule="auto"/>
        <w:ind w:left="425" w:right="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0E4"/>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381C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F467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5430E4"/>
    <w:pPr>
      <w:ind w:left="2552"/>
    </w:pPr>
    <w:rPr>
      <w:rFonts w:ascii="Arial" w:hAnsi="Arial"/>
      <w:b/>
      <w:sz w:val="30"/>
    </w:rPr>
  </w:style>
  <w:style w:type="paragraph" w:customStyle="1" w:styleId="corte2ponente">
    <w:name w:val="corte2 ponente"/>
    <w:basedOn w:val="Normal"/>
    <w:link w:val="corte2ponenteCar"/>
    <w:uiPriority w:val="99"/>
    <w:qFormat/>
    <w:rsid w:val="005430E4"/>
    <w:rPr>
      <w:rFonts w:ascii="Arial" w:hAnsi="Arial"/>
      <w:b/>
      <w:caps/>
      <w:sz w:val="30"/>
      <w:szCs w:val="30"/>
    </w:rPr>
  </w:style>
  <w:style w:type="paragraph" w:customStyle="1" w:styleId="corte3centro">
    <w:name w:val="corte3 centro"/>
    <w:basedOn w:val="Normal"/>
    <w:link w:val="corte3centroCar"/>
    <w:qFormat/>
    <w:rsid w:val="005430E4"/>
    <w:pPr>
      <w:jc w:val="center"/>
    </w:pPr>
    <w:rPr>
      <w:rFonts w:ascii="Arial" w:hAnsi="Arial"/>
      <w:b/>
      <w:sz w:val="30"/>
    </w:rPr>
  </w:style>
  <w:style w:type="paragraph" w:customStyle="1" w:styleId="corte4fondo">
    <w:name w:val="corte4 fondo"/>
    <w:basedOn w:val="Normal"/>
    <w:link w:val="corte4fondoCar1"/>
    <w:qFormat/>
    <w:rsid w:val="005430E4"/>
    <w:pPr>
      <w:ind w:firstLine="709"/>
    </w:pPr>
    <w:rPr>
      <w:rFonts w:ascii="Arial" w:hAnsi="Arial"/>
      <w:sz w:val="30"/>
      <w:lang w:val="x-none" w:eastAsia="x-none"/>
    </w:rPr>
  </w:style>
  <w:style w:type="paragraph" w:customStyle="1" w:styleId="corte5transcripcion">
    <w:name w:val="corte5 transcripcion"/>
    <w:basedOn w:val="Normal"/>
    <w:link w:val="corte5transcripcionCar"/>
    <w:qFormat/>
    <w:rsid w:val="005430E4"/>
    <w:pPr>
      <w:ind w:left="709" w:right="709"/>
    </w:pPr>
    <w:rPr>
      <w:rFonts w:ascii="Arial" w:hAnsi="Arial"/>
      <w:b/>
      <w:i/>
      <w:sz w:val="30"/>
    </w:rPr>
  </w:style>
  <w:style w:type="character" w:customStyle="1" w:styleId="corte4fondoCarCarCarCarCar">
    <w:name w:val="corte4 fondo Car Car Car Car Car"/>
    <w:link w:val="corte4fondoCarCarCarCar"/>
    <w:rsid w:val="005430E4"/>
    <w:rPr>
      <w:rFonts w:ascii="Arial" w:hAnsi="Arial"/>
      <w:sz w:val="30"/>
      <w:lang w:val="es-ES_tradnl" w:eastAsia="es-MX"/>
    </w:rPr>
  </w:style>
  <w:style w:type="paragraph" w:customStyle="1" w:styleId="corte4fondoCarCarCarCar">
    <w:name w:val="corte4 fondo Car Car Car Car"/>
    <w:basedOn w:val="Normal"/>
    <w:link w:val="corte4fondoCarCarCarCarCar"/>
    <w:rsid w:val="005430E4"/>
    <w:pPr>
      <w:ind w:firstLine="709"/>
    </w:pPr>
    <w:rPr>
      <w:rFonts w:ascii="Arial" w:eastAsiaTheme="minorHAnsi" w:hAnsi="Arial" w:cstheme="minorBidi"/>
      <w:sz w:val="30"/>
      <w:szCs w:val="22"/>
      <w:lang w:val="es-ES_tradnl"/>
    </w:rPr>
  </w:style>
  <w:style w:type="paragraph" w:customStyle="1" w:styleId="corte4fondoCar">
    <w:name w:val="corte4 fondo Car"/>
    <w:basedOn w:val="Normal"/>
    <w:link w:val="corte4fondoCarCar2"/>
    <w:rsid w:val="005430E4"/>
    <w:pPr>
      <w:ind w:firstLine="709"/>
    </w:pPr>
    <w:rPr>
      <w:rFonts w:ascii="Arial" w:hAnsi="Arial"/>
      <w:sz w:val="30"/>
      <w:szCs w:val="20"/>
      <w:lang w:val="es-ES_tradnl" w:eastAsia="x-none"/>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link w:val="4GChar"/>
    <w:uiPriority w:val="99"/>
    <w:qFormat/>
    <w:rsid w:val="005430E4"/>
    <w:rPr>
      <w:vertAlign w:val="superscript"/>
    </w:rPr>
  </w:style>
  <w:style w:type="character" w:customStyle="1" w:styleId="corte5transcripcionCar">
    <w:name w:val="corte5 transcripcion Car"/>
    <w:link w:val="corte5transcripcion"/>
    <w:rsid w:val="005430E4"/>
    <w:rPr>
      <w:rFonts w:ascii="Arial" w:eastAsia="Times New Roman" w:hAnsi="Arial" w:cs="Times New Roman"/>
      <w:b/>
      <w:i/>
      <w:sz w:val="30"/>
      <w:szCs w:val="24"/>
      <w:lang w:eastAsia="es-MX"/>
    </w:rPr>
  </w:style>
  <w:style w:type="paragraph" w:styleId="Textonotapie">
    <w:name w:val="footnote text"/>
    <w:aliases w:val=" Car,Car,Footnote Text Char Char Char Char Char,Footnote Text Char Char Char Char,Footnote reference,FA Fu,Footnote Text Char Char Char,Footnote Text Cha,FA Fußnotentext,FA Fu?notentext,Footnote Text Char Char,FA Fuﬂnotentext,Ca,Car3,C, C"/>
    <w:basedOn w:val="Normal"/>
    <w:link w:val="TextonotapieCar"/>
    <w:uiPriority w:val="99"/>
    <w:qFormat/>
    <w:rsid w:val="005430E4"/>
    <w:rPr>
      <w:sz w:val="20"/>
      <w:szCs w:val="20"/>
    </w:rPr>
  </w:style>
  <w:style w:type="character" w:customStyle="1" w:styleId="TextonotapieCar">
    <w:name w:val="Texto nota pie Car"/>
    <w:aliases w:val=" Car Car,Car Car,Footnote Text Char Char Char Char Char Car,Footnote Text Char Char Char Char Car,Footnote reference Car,FA Fu Car,Footnote Text Char Char Char Car,Footnote Text Cha Car,FA Fußnotentext Car,FA Fu?notentext Car,Ca Car"/>
    <w:basedOn w:val="Fuentedeprrafopredeter"/>
    <w:link w:val="Textonotapie"/>
    <w:uiPriority w:val="99"/>
    <w:qFormat/>
    <w:rsid w:val="005430E4"/>
    <w:rPr>
      <w:rFonts w:ascii="Times New Roman" w:eastAsia="Times New Roman" w:hAnsi="Times New Roman" w:cs="Times New Roman"/>
      <w:sz w:val="20"/>
      <w:szCs w:val="20"/>
      <w:lang w:eastAsia="es-MX"/>
    </w:rPr>
  </w:style>
  <w:style w:type="character" w:customStyle="1" w:styleId="corte4fondoCarCar2">
    <w:name w:val="corte4 fondo Car Car2"/>
    <w:link w:val="corte4fondoCar"/>
    <w:locked/>
    <w:rsid w:val="005430E4"/>
    <w:rPr>
      <w:rFonts w:ascii="Arial" w:eastAsia="Times New Roman" w:hAnsi="Arial" w:cs="Times New Roman"/>
      <w:sz w:val="30"/>
      <w:szCs w:val="20"/>
      <w:lang w:val="es-ES_tradnl" w:eastAsia="x-none"/>
    </w:rPr>
  </w:style>
  <w:style w:type="character" w:customStyle="1" w:styleId="corte4fondoCar1">
    <w:name w:val="corte4 fondo Car1"/>
    <w:link w:val="corte4fondo"/>
    <w:locked/>
    <w:rsid w:val="005430E4"/>
    <w:rPr>
      <w:rFonts w:ascii="Arial" w:eastAsia="Times New Roman" w:hAnsi="Arial" w:cs="Times New Roman"/>
      <w:sz w:val="30"/>
      <w:szCs w:val="24"/>
      <w:lang w:val="x-none" w:eastAsia="x-none"/>
    </w:rPr>
  </w:style>
  <w:style w:type="paragraph" w:customStyle="1" w:styleId="corte4fondoCarCar">
    <w:name w:val="corte4 fondo Car Car"/>
    <w:basedOn w:val="Normal"/>
    <w:link w:val="corte4fondoCarCarCar"/>
    <w:rsid w:val="005430E4"/>
    <w:pPr>
      <w:ind w:firstLine="709"/>
    </w:pPr>
    <w:rPr>
      <w:rFonts w:ascii="Arial" w:hAnsi="Arial"/>
      <w:i/>
      <w:sz w:val="30"/>
      <w:szCs w:val="20"/>
      <w:lang w:val="x-none"/>
    </w:rPr>
  </w:style>
  <w:style w:type="character" w:customStyle="1" w:styleId="corte4fondoCarCarCar">
    <w:name w:val="corte4 fondo Car Car Car"/>
    <w:link w:val="corte4fondoCarCar"/>
    <w:rsid w:val="005430E4"/>
    <w:rPr>
      <w:rFonts w:ascii="Arial" w:eastAsia="Times New Roman" w:hAnsi="Arial" w:cs="Times New Roman"/>
      <w:i/>
      <w:sz w:val="30"/>
      <w:szCs w:val="20"/>
      <w:lang w:val="x-none" w:eastAsia="es-MX"/>
    </w:rPr>
  </w:style>
  <w:style w:type="paragraph" w:styleId="Encabezado">
    <w:name w:val="header"/>
    <w:basedOn w:val="Normal"/>
    <w:link w:val="EncabezadoCar"/>
    <w:uiPriority w:val="99"/>
    <w:unhideWhenUsed/>
    <w:rsid w:val="005430E4"/>
    <w:pPr>
      <w:tabs>
        <w:tab w:val="center" w:pos="4419"/>
        <w:tab w:val="right" w:pos="8838"/>
      </w:tabs>
    </w:pPr>
  </w:style>
  <w:style w:type="character" w:customStyle="1" w:styleId="EncabezadoCar">
    <w:name w:val="Encabezado Car"/>
    <w:basedOn w:val="Fuentedeprrafopredeter"/>
    <w:link w:val="Encabezado"/>
    <w:uiPriority w:val="99"/>
    <w:rsid w:val="005430E4"/>
    <w:rPr>
      <w:rFonts w:ascii="Times New Roman" w:eastAsia="Times New Roman" w:hAnsi="Times New Roman" w:cs="Times New Roman"/>
      <w:sz w:val="24"/>
      <w:szCs w:val="24"/>
      <w:lang w:eastAsia="es-MX"/>
    </w:rPr>
  </w:style>
  <w:style w:type="paragraph" w:styleId="Piedepgina">
    <w:name w:val="footer"/>
    <w:aliases w:val="Car Car Car Car"/>
    <w:basedOn w:val="Normal"/>
    <w:link w:val="PiedepginaCar"/>
    <w:uiPriority w:val="99"/>
    <w:unhideWhenUsed/>
    <w:rsid w:val="005430E4"/>
    <w:pPr>
      <w:tabs>
        <w:tab w:val="center" w:pos="4419"/>
        <w:tab w:val="right" w:pos="8838"/>
      </w:tabs>
    </w:pPr>
  </w:style>
  <w:style w:type="character" w:customStyle="1" w:styleId="PiedepginaCar">
    <w:name w:val="Pie de página Car"/>
    <w:aliases w:val="Car Car Car Car Car"/>
    <w:basedOn w:val="Fuentedeprrafopredeter"/>
    <w:link w:val="Piedepgina"/>
    <w:uiPriority w:val="99"/>
    <w:rsid w:val="005430E4"/>
    <w:rPr>
      <w:rFonts w:ascii="Times New Roman" w:eastAsia="Times New Roman" w:hAnsi="Times New Roman" w:cs="Times New Roman"/>
      <w:sz w:val="24"/>
      <w:szCs w:val="24"/>
      <w:lang w:eastAsia="es-MX"/>
    </w:rPr>
  </w:style>
  <w:style w:type="character" w:customStyle="1" w:styleId="corte2ponenteCar">
    <w:name w:val="corte2 ponente Car"/>
    <w:link w:val="corte2ponente"/>
    <w:uiPriority w:val="99"/>
    <w:locked/>
    <w:rsid w:val="005430E4"/>
    <w:rPr>
      <w:rFonts w:ascii="Arial" w:eastAsia="Times New Roman" w:hAnsi="Arial" w:cs="Times New Roman"/>
      <w:b/>
      <w:caps/>
      <w:sz w:val="30"/>
      <w:szCs w:val="30"/>
      <w:lang w:eastAsia="es-MX"/>
    </w:rPr>
  </w:style>
  <w:style w:type="character" w:customStyle="1" w:styleId="CharAttribute10">
    <w:name w:val="CharAttribute10"/>
    <w:rsid w:val="005430E4"/>
    <w:rPr>
      <w:rFonts w:ascii="Arial" w:eastAsia="Times New Roman"/>
      <w:sz w:val="28"/>
    </w:rPr>
  </w:style>
  <w:style w:type="paragraph" w:styleId="Prrafodelista">
    <w:name w:val="List Paragraph"/>
    <w:aliases w:val="Cita texto,Footnote,Párrafo de lista1,List Paragraph1,Colorful List - Accent 11,Cuadrícula clara - Énfasis 31,TEXTO GENERAL SENTENCIAS"/>
    <w:basedOn w:val="Normal"/>
    <w:link w:val="PrrafodelistaCar"/>
    <w:uiPriority w:val="34"/>
    <w:qFormat/>
    <w:rsid w:val="005430E4"/>
    <w:pPr>
      <w:ind w:left="720"/>
      <w:contextualSpacing/>
    </w:pPr>
  </w:style>
  <w:style w:type="character" w:customStyle="1" w:styleId="CharAttribute3">
    <w:name w:val="CharAttribute3"/>
    <w:rsid w:val="005430E4"/>
    <w:rPr>
      <w:rFonts w:ascii="Times New Roman" w:eastAsia="Times New Roman"/>
    </w:rPr>
  </w:style>
  <w:style w:type="character" w:customStyle="1" w:styleId="CharAttribute24">
    <w:name w:val="CharAttribute24"/>
    <w:rsid w:val="005430E4"/>
    <w:rPr>
      <w:rFonts w:ascii="Arial" w:eastAsia="Times New Roman"/>
      <w:sz w:val="24"/>
    </w:rPr>
  </w:style>
  <w:style w:type="table" w:styleId="Tablaconcuadrcula">
    <w:name w:val="Table Grid"/>
    <w:basedOn w:val="Tablanormal"/>
    <w:uiPriority w:val="59"/>
    <w:rsid w:val="003111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0F37"/>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7"/>
    <w:rPr>
      <w:rFonts w:ascii="Tahoma" w:eastAsia="Times New Roman" w:hAnsi="Tahoma" w:cs="Tahoma"/>
      <w:sz w:val="16"/>
      <w:szCs w:val="16"/>
      <w:lang w:eastAsia="es-MX"/>
    </w:rPr>
  </w:style>
  <w:style w:type="character" w:customStyle="1" w:styleId="corte1datosCar">
    <w:name w:val="corte1 datos Car"/>
    <w:link w:val="corte1datos"/>
    <w:rsid w:val="008F31BB"/>
    <w:rPr>
      <w:rFonts w:ascii="Arial" w:eastAsia="Times New Roman" w:hAnsi="Arial" w:cs="Times New Roman"/>
      <w:b/>
      <w:sz w:val="30"/>
      <w:szCs w:val="24"/>
      <w:lang w:eastAsia="es-MX"/>
    </w:rPr>
  </w:style>
  <w:style w:type="paragraph" w:customStyle="1" w:styleId="Texto">
    <w:name w:val="Texto"/>
    <w:aliases w:val="independiente"/>
    <w:basedOn w:val="Normal"/>
    <w:link w:val="TextoCar"/>
    <w:qFormat/>
    <w:rsid w:val="008F31BB"/>
    <w:pPr>
      <w:spacing w:after="101" w:line="216" w:lineRule="exact"/>
      <w:ind w:firstLine="288"/>
    </w:pPr>
    <w:rPr>
      <w:rFonts w:ascii="Arial" w:hAnsi="Arial"/>
      <w:sz w:val="18"/>
      <w:szCs w:val="20"/>
      <w:lang w:eastAsia="es-ES"/>
    </w:rPr>
  </w:style>
  <w:style w:type="character" w:customStyle="1" w:styleId="corte5TRANSCRIPCIONESCar">
    <w:name w:val="corte 5 TRANSCRIPCIONES Car"/>
    <w:link w:val="corte5TRANSCRIPCIONES"/>
    <w:locked/>
    <w:rsid w:val="008F31BB"/>
    <w:rPr>
      <w:rFonts w:ascii="Arial" w:hAnsi="Arial" w:cs="Arial"/>
      <w:b/>
      <w:i/>
      <w:sz w:val="30"/>
      <w:lang w:val="es-ES_tradnl" w:eastAsia="x-none"/>
    </w:rPr>
  </w:style>
  <w:style w:type="paragraph" w:customStyle="1" w:styleId="corte5TRANSCRIPCIONES">
    <w:name w:val="corte 5 TRANSCRIPCIONES"/>
    <w:basedOn w:val="Normal"/>
    <w:link w:val="corte5TRANSCRIPCIONESCar"/>
    <w:rsid w:val="008F31BB"/>
    <w:pPr>
      <w:autoSpaceDE w:val="0"/>
      <w:autoSpaceDN w:val="0"/>
      <w:ind w:left="709" w:right="709"/>
    </w:pPr>
    <w:rPr>
      <w:rFonts w:ascii="Arial" w:eastAsiaTheme="minorHAnsi" w:hAnsi="Arial" w:cs="Arial"/>
      <w:b/>
      <w:i/>
      <w:sz w:val="30"/>
      <w:szCs w:val="22"/>
      <w:lang w:val="es-ES_tradnl" w:eastAsia="x-none"/>
    </w:rPr>
  </w:style>
  <w:style w:type="paragraph" w:customStyle="1" w:styleId="corte4fondoCarCarCarCarCarCarCar">
    <w:name w:val="corte4 fondo Car Car Car Car Car Car Car"/>
    <w:basedOn w:val="Normal"/>
    <w:rsid w:val="008F31BB"/>
    <w:pPr>
      <w:ind w:firstLine="709"/>
    </w:pPr>
    <w:rPr>
      <w:rFonts w:ascii="Arial" w:hAnsi="Arial"/>
      <w:sz w:val="30"/>
      <w:lang w:val="es-ES_tradnl"/>
    </w:rPr>
  </w:style>
  <w:style w:type="character" w:customStyle="1" w:styleId="TextoCar">
    <w:name w:val="Texto Car"/>
    <w:aliases w:val="independiente Car"/>
    <w:link w:val="Texto"/>
    <w:locked/>
    <w:rsid w:val="008F31BB"/>
    <w:rPr>
      <w:rFonts w:ascii="Arial" w:eastAsia="Times New Roman" w:hAnsi="Arial" w:cs="Times New Roman"/>
      <w:sz w:val="18"/>
      <w:szCs w:val="20"/>
      <w:lang w:eastAsia="es-ES"/>
    </w:rPr>
  </w:style>
  <w:style w:type="paragraph" w:customStyle="1" w:styleId="corte6cintilloypie">
    <w:name w:val="corte6 cintillo y pie"/>
    <w:basedOn w:val="Normal"/>
    <w:rsid w:val="008F31BB"/>
    <w:pPr>
      <w:jc w:val="right"/>
    </w:pPr>
    <w:rPr>
      <w:rFonts w:ascii="Arial" w:hAnsi="Arial"/>
      <w:b/>
      <w:caps/>
      <w:szCs w:val="20"/>
    </w:rPr>
  </w:style>
  <w:style w:type="character" w:customStyle="1" w:styleId="Ttulo2Car">
    <w:name w:val="Título 2 Car"/>
    <w:basedOn w:val="Fuentedeprrafopredeter"/>
    <w:link w:val="Ttulo2"/>
    <w:uiPriority w:val="9"/>
    <w:rsid w:val="00381C35"/>
    <w:rPr>
      <w:rFonts w:asciiTheme="majorHAnsi" w:eastAsiaTheme="majorEastAsia" w:hAnsiTheme="majorHAnsi" w:cstheme="majorBidi"/>
      <w:b/>
      <w:bCs/>
      <w:color w:val="4F81BD" w:themeColor="accent1"/>
      <w:sz w:val="26"/>
      <w:szCs w:val="26"/>
      <w:lang w:eastAsia="es-MX"/>
    </w:rPr>
  </w:style>
  <w:style w:type="character" w:customStyle="1" w:styleId="corte4fondoCar2">
    <w:name w:val="corte4 fondo Car2"/>
    <w:basedOn w:val="Fuentedeprrafopredeter"/>
    <w:locked/>
    <w:rsid w:val="00563B64"/>
    <w:rPr>
      <w:rFonts w:eastAsia="Times New Roman" w:cs="Times New Roman"/>
      <w:sz w:val="30"/>
      <w:szCs w:val="20"/>
      <w:lang w:eastAsia="es-ES"/>
    </w:rPr>
  </w:style>
  <w:style w:type="paragraph" w:customStyle="1" w:styleId="Normal0">
    <w:name w:val="[Normal]"/>
    <w:link w:val="NormalCar"/>
    <w:rsid w:val="00563B64"/>
    <w:pPr>
      <w:widowControl w:val="0"/>
      <w:autoSpaceDE w:val="0"/>
      <w:autoSpaceDN w:val="0"/>
      <w:adjustRightInd w:val="0"/>
      <w:spacing w:line="240" w:lineRule="auto"/>
    </w:pPr>
    <w:rPr>
      <w:rFonts w:ascii="Arial" w:eastAsia="Times New Roman" w:hAnsi="Arial" w:cs="Arial"/>
      <w:sz w:val="24"/>
      <w:szCs w:val="24"/>
      <w:lang w:eastAsia="es-MX"/>
    </w:rPr>
  </w:style>
  <w:style w:type="character" w:customStyle="1" w:styleId="corte2ponenteCar1">
    <w:name w:val="corte2 ponente Car1"/>
    <w:rsid w:val="00563B64"/>
    <w:rPr>
      <w:rFonts w:eastAsia="Times New Roman" w:cs="Times New Roman"/>
      <w:b/>
      <w:caps/>
      <w:sz w:val="30"/>
      <w:szCs w:val="20"/>
      <w:lang w:eastAsia="es-ES"/>
    </w:rPr>
  </w:style>
  <w:style w:type="character" w:customStyle="1" w:styleId="corte5transcripcionCar1">
    <w:name w:val="corte5 transcripcion Car1"/>
    <w:locked/>
    <w:rsid w:val="00563B64"/>
    <w:rPr>
      <w:rFonts w:cs="Arial"/>
      <w:b/>
      <w:i/>
      <w:sz w:val="30"/>
    </w:rPr>
  </w:style>
  <w:style w:type="character" w:customStyle="1" w:styleId="corte3centroCar">
    <w:name w:val="corte3 centro Car"/>
    <w:link w:val="corte3centro"/>
    <w:locked/>
    <w:rsid w:val="00EC26CD"/>
    <w:rPr>
      <w:rFonts w:ascii="Arial" w:eastAsia="Times New Roman" w:hAnsi="Arial" w:cs="Times New Roman"/>
      <w:b/>
      <w:sz w:val="30"/>
      <w:szCs w:val="24"/>
      <w:lang w:eastAsia="es-MX"/>
    </w:rPr>
  </w:style>
  <w:style w:type="character" w:customStyle="1" w:styleId="EstiloCar">
    <w:name w:val="Estilo Car"/>
    <w:link w:val="Estilo"/>
    <w:locked/>
    <w:rsid w:val="00BD1E4B"/>
    <w:rPr>
      <w:rFonts w:ascii="Arial" w:eastAsia="Calibri" w:hAnsi="Arial"/>
      <w:sz w:val="24"/>
    </w:rPr>
  </w:style>
  <w:style w:type="paragraph" w:customStyle="1" w:styleId="Estilo">
    <w:name w:val="Estilo"/>
    <w:basedOn w:val="Sinespaciado"/>
    <w:link w:val="EstiloCar"/>
    <w:qFormat/>
    <w:rsid w:val="00BD1E4B"/>
    <w:rPr>
      <w:rFonts w:ascii="Arial" w:eastAsia="Calibri" w:hAnsi="Arial" w:cstheme="minorBidi"/>
      <w:szCs w:val="22"/>
      <w:lang w:eastAsia="en-US"/>
    </w:rPr>
  </w:style>
  <w:style w:type="paragraph" w:styleId="Sinespaciado">
    <w:name w:val="No Spacing"/>
    <w:link w:val="SinespaciadoCar"/>
    <w:uiPriority w:val="1"/>
    <w:qFormat/>
    <w:rsid w:val="00BD1E4B"/>
    <w:pPr>
      <w:spacing w:line="240" w:lineRule="auto"/>
    </w:pPr>
    <w:rPr>
      <w:rFonts w:ascii="Times New Roman" w:eastAsia="Times New Roman" w:hAnsi="Times New Roman" w:cs="Times New Roman"/>
      <w:sz w:val="24"/>
      <w:szCs w:val="24"/>
      <w:lang w:eastAsia="es-MX"/>
    </w:rPr>
  </w:style>
  <w:style w:type="character" w:customStyle="1" w:styleId="CharacterStyle1">
    <w:name w:val="Character Style 1"/>
    <w:uiPriority w:val="99"/>
    <w:rsid w:val="00434FB9"/>
    <w:rPr>
      <w:sz w:val="20"/>
      <w:szCs w:val="20"/>
    </w:rPr>
  </w:style>
  <w:style w:type="character" w:customStyle="1" w:styleId="CORTE4FONDOCar0">
    <w:name w:val="CORTE4 FONDO Car"/>
    <w:link w:val="CORTE4FONDO0"/>
    <w:locked/>
    <w:rsid w:val="00FF6AD2"/>
    <w:rPr>
      <w:rFonts w:ascii="Arial" w:hAnsi="Arial" w:cs="Arial"/>
      <w:sz w:val="30"/>
      <w:szCs w:val="30"/>
      <w:lang w:val="es-ES_tradnl"/>
    </w:rPr>
  </w:style>
  <w:style w:type="paragraph" w:customStyle="1" w:styleId="CORTE4FONDO0">
    <w:name w:val="CORTE4 FONDO"/>
    <w:basedOn w:val="Normal"/>
    <w:link w:val="CORTE4FONDOCar0"/>
    <w:qFormat/>
    <w:rsid w:val="00FF6AD2"/>
    <w:pPr>
      <w:ind w:firstLine="709"/>
    </w:pPr>
    <w:rPr>
      <w:rFonts w:ascii="Arial" w:eastAsiaTheme="minorHAnsi" w:hAnsi="Arial" w:cs="Arial"/>
      <w:sz w:val="30"/>
      <w:szCs w:val="30"/>
      <w:lang w:val="es-ES_tradnl" w:eastAsia="en-US"/>
    </w:rPr>
  </w:style>
  <w:style w:type="character" w:styleId="Hipervnculo">
    <w:name w:val="Hyperlink"/>
    <w:basedOn w:val="Fuentedeprrafopredeter"/>
    <w:uiPriority w:val="99"/>
    <w:unhideWhenUsed/>
    <w:rsid w:val="005D278B"/>
    <w:rPr>
      <w:color w:val="0000FF" w:themeColor="hyperlink"/>
      <w:u w:val="single"/>
    </w:rPr>
  </w:style>
  <w:style w:type="paragraph" w:styleId="Sangra3detindependiente">
    <w:name w:val="Body Text Indent 3"/>
    <w:basedOn w:val="Normal"/>
    <w:link w:val="Sangra3detindependienteCar"/>
    <w:uiPriority w:val="99"/>
    <w:semiHidden/>
    <w:unhideWhenUsed/>
    <w:rsid w:val="005D278B"/>
    <w:pPr>
      <w:autoSpaceDE w:val="0"/>
      <w:autoSpaceDN w:val="0"/>
      <w:spacing w:after="120"/>
      <w:ind w:left="283"/>
    </w:pPr>
    <w:rPr>
      <w:sz w:val="16"/>
      <w:szCs w:val="16"/>
      <w:lang w:val="es-ES_tradnl" w:eastAsia="es-ES"/>
    </w:rPr>
  </w:style>
  <w:style w:type="character" w:customStyle="1" w:styleId="Sangra3detindependienteCar">
    <w:name w:val="Sangría 3 de t. independiente Car"/>
    <w:basedOn w:val="Fuentedeprrafopredeter"/>
    <w:link w:val="Sangra3detindependiente"/>
    <w:uiPriority w:val="99"/>
    <w:semiHidden/>
    <w:rsid w:val="005D278B"/>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iPriority w:val="99"/>
    <w:semiHidden/>
    <w:unhideWhenUsed/>
    <w:rsid w:val="005D278B"/>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semiHidden/>
    <w:rsid w:val="005D278B"/>
    <w:rPr>
      <w:rFonts w:ascii="Courier New" w:eastAsia="Times New Roman" w:hAnsi="Courier New" w:cs="Times New Roman"/>
      <w:sz w:val="20"/>
      <w:szCs w:val="20"/>
      <w:lang w:val="x-none" w:eastAsia="x-none"/>
    </w:rPr>
  </w:style>
  <w:style w:type="paragraph" w:customStyle="1" w:styleId="corte4fondo1">
    <w:name w:val="corte 4 fondo"/>
    <w:basedOn w:val="Normal"/>
    <w:link w:val="corte4fondoCar3"/>
    <w:qFormat/>
    <w:rsid w:val="00C34A0E"/>
    <w:pPr>
      <w:ind w:firstLine="709"/>
    </w:pPr>
    <w:rPr>
      <w:rFonts w:ascii="Arial" w:eastAsia="Calibri" w:hAnsi="Arial"/>
      <w:sz w:val="30"/>
      <w:szCs w:val="20"/>
      <w:lang w:val="es-ES_tradnl"/>
    </w:rPr>
  </w:style>
  <w:style w:type="character" w:customStyle="1" w:styleId="corte4fondoCar3">
    <w:name w:val="corte 4 fondo Car"/>
    <w:basedOn w:val="Fuentedeprrafopredeter"/>
    <w:link w:val="corte4fondo1"/>
    <w:locked/>
    <w:rsid w:val="00C34A0E"/>
    <w:rPr>
      <w:rFonts w:ascii="Arial" w:eastAsia="Calibri" w:hAnsi="Arial" w:cs="Times New Roman"/>
      <w:sz w:val="30"/>
      <w:szCs w:val="20"/>
      <w:lang w:val="es-ES_tradnl" w:eastAsia="es-MX"/>
    </w:rPr>
  </w:style>
  <w:style w:type="character" w:customStyle="1" w:styleId="apple-converted-space">
    <w:name w:val="apple-converted-space"/>
    <w:basedOn w:val="Fuentedeprrafopredeter"/>
    <w:rsid w:val="002D4701"/>
  </w:style>
  <w:style w:type="character" w:customStyle="1" w:styleId="FontStyle41">
    <w:name w:val="Font Style41"/>
    <w:uiPriority w:val="99"/>
    <w:rsid w:val="000F4193"/>
    <w:rPr>
      <w:rFonts w:ascii="Segoe UI" w:hAnsi="Segoe UI" w:cs="Segoe UI"/>
      <w:i/>
      <w:iCs/>
      <w:sz w:val="18"/>
      <w:szCs w:val="18"/>
    </w:rPr>
  </w:style>
  <w:style w:type="paragraph" w:styleId="Sangradetextonormal">
    <w:name w:val="Body Text Indent"/>
    <w:basedOn w:val="Normal"/>
    <w:link w:val="SangradetextonormalCar"/>
    <w:uiPriority w:val="99"/>
    <w:semiHidden/>
    <w:unhideWhenUsed/>
    <w:rsid w:val="00CE1D2F"/>
    <w:pPr>
      <w:spacing w:after="120"/>
      <w:ind w:left="283"/>
    </w:pPr>
    <w:rPr>
      <w:rFonts w:ascii="Arial" w:hAnsi="Arial"/>
      <w:sz w:val="30"/>
      <w:szCs w:val="30"/>
    </w:rPr>
  </w:style>
  <w:style w:type="character" w:customStyle="1" w:styleId="SangradetextonormalCar">
    <w:name w:val="Sangría de texto normal Car"/>
    <w:basedOn w:val="Fuentedeprrafopredeter"/>
    <w:link w:val="Sangradetextonormal"/>
    <w:uiPriority w:val="99"/>
    <w:semiHidden/>
    <w:rsid w:val="00CE1D2F"/>
    <w:rPr>
      <w:rFonts w:ascii="Arial" w:eastAsia="Times New Roman" w:hAnsi="Arial" w:cs="Times New Roman"/>
      <w:sz w:val="30"/>
      <w:szCs w:val="30"/>
      <w:lang w:eastAsia="es-MX"/>
    </w:rPr>
  </w:style>
  <w:style w:type="paragraph" w:styleId="Textoindependiente2">
    <w:name w:val="Body Text 2"/>
    <w:basedOn w:val="Normal"/>
    <w:link w:val="Textoindependiente2Car"/>
    <w:uiPriority w:val="99"/>
    <w:semiHidden/>
    <w:unhideWhenUsed/>
    <w:rsid w:val="00A85077"/>
    <w:pPr>
      <w:spacing w:after="120" w:line="480" w:lineRule="auto"/>
    </w:pPr>
  </w:style>
  <w:style w:type="character" w:customStyle="1" w:styleId="Textoindependiente2Car">
    <w:name w:val="Texto independiente 2 Car"/>
    <w:basedOn w:val="Fuentedeprrafopredeter"/>
    <w:link w:val="Textoindependiente2"/>
    <w:uiPriority w:val="99"/>
    <w:semiHidden/>
    <w:rsid w:val="00A85077"/>
    <w:rPr>
      <w:rFonts w:ascii="Times New Roman" w:eastAsia="Times New Roman" w:hAnsi="Times New Roman" w:cs="Times New Roman"/>
      <w:sz w:val="24"/>
      <w:szCs w:val="24"/>
      <w:lang w:eastAsia="es-MX"/>
    </w:rPr>
  </w:style>
  <w:style w:type="character" w:customStyle="1" w:styleId="articulojustificado1">
    <w:name w:val="articulojustificado1"/>
    <w:basedOn w:val="Fuentedeprrafopredeter"/>
    <w:rsid w:val="00CD2813"/>
    <w:rPr>
      <w:rFonts w:ascii="Arial" w:hAnsi="Arial" w:cs="Arial" w:hint="default"/>
      <w:b w:val="0"/>
      <w:bCs w:val="0"/>
      <w:color w:val="000000"/>
      <w:sz w:val="18"/>
      <w:szCs w:val="18"/>
    </w:rPr>
  </w:style>
  <w:style w:type="character" w:customStyle="1" w:styleId="red1">
    <w:name w:val="red1"/>
    <w:basedOn w:val="Fuentedeprrafopredeter"/>
    <w:rsid w:val="00CD2813"/>
    <w:rPr>
      <w:b/>
      <w:bCs/>
      <w:color w:val="0000FF"/>
      <w:shd w:val="clear" w:color="auto" w:fill="FFFF00"/>
    </w:rPr>
  </w:style>
  <w:style w:type="paragraph" w:customStyle="1" w:styleId="Textodesentencia">
    <w:name w:val="Texto de sentencia"/>
    <w:basedOn w:val="Normal"/>
    <w:link w:val="TextodesentenciaCar"/>
    <w:autoRedefine/>
    <w:rsid w:val="00CD2813"/>
    <w:pPr>
      <w:widowControl w:val="0"/>
      <w:spacing w:line="480" w:lineRule="auto"/>
    </w:pPr>
    <w:rPr>
      <w:rFonts w:ascii="Arial" w:hAnsi="Arial" w:cs="Arial"/>
      <w:spacing w:val="6"/>
      <w:sz w:val="28"/>
      <w:szCs w:val="28"/>
      <w:lang w:val="es-ES_tradnl"/>
    </w:rPr>
  </w:style>
  <w:style w:type="character" w:customStyle="1" w:styleId="TextodesentenciaCar">
    <w:name w:val="Texto de sentencia Car"/>
    <w:link w:val="Textodesentencia"/>
    <w:rsid w:val="00CD2813"/>
    <w:rPr>
      <w:rFonts w:ascii="Arial" w:eastAsia="Times New Roman" w:hAnsi="Arial" w:cs="Arial"/>
      <w:spacing w:val="6"/>
      <w:sz w:val="28"/>
      <w:szCs w:val="28"/>
      <w:lang w:val="es-ES_tradnl" w:eastAsia="es-MX"/>
    </w:rPr>
  </w:style>
  <w:style w:type="paragraph" w:styleId="Sangra2detindependiente">
    <w:name w:val="Body Text Indent 2"/>
    <w:basedOn w:val="Normal"/>
    <w:link w:val="Sangra2detindependienteCar"/>
    <w:uiPriority w:val="99"/>
    <w:rsid w:val="00CD2813"/>
    <w:pPr>
      <w:ind w:firstLine="708"/>
    </w:pPr>
    <w:rPr>
      <w:rFonts w:ascii="Century Schoolbook" w:hAnsi="Century Schoolbook" w:cs="Century Schoolbook"/>
      <w:b/>
      <w:bCs/>
      <w:sz w:val="28"/>
      <w:szCs w:val="28"/>
      <w:lang w:val="es-ES" w:eastAsia="es-ES"/>
    </w:rPr>
  </w:style>
  <w:style w:type="character" w:customStyle="1" w:styleId="Sangra2detindependienteCar">
    <w:name w:val="Sangría 2 de t. independiente Car"/>
    <w:basedOn w:val="Fuentedeprrafopredeter"/>
    <w:link w:val="Sangra2detindependiente"/>
    <w:uiPriority w:val="99"/>
    <w:rsid w:val="00CD2813"/>
    <w:rPr>
      <w:rFonts w:ascii="Century Schoolbook" w:eastAsia="Times New Roman" w:hAnsi="Century Schoolbook" w:cs="Century Schoolbook"/>
      <w:b/>
      <w:bCs/>
      <w:sz w:val="28"/>
      <w:szCs w:val="28"/>
      <w:lang w:val="es-ES" w:eastAsia="es-ES"/>
    </w:rPr>
  </w:style>
  <w:style w:type="paragraph" w:customStyle="1" w:styleId="TEXTONORMAL">
    <w:name w:val="TEXTO NORMAL"/>
    <w:basedOn w:val="Normal"/>
    <w:link w:val="TEXTONORMALCar"/>
    <w:rsid w:val="00CD2813"/>
    <w:pPr>
      <w:ind w:firstLine="709"/>
    </w:pPr>
    <w:rPr>
      <w:rFonts w:ascii="Arial" w:hAnsi="Arial" w:cs="Arial"/>
      <w:sz w:val="28"/>
      <w:szCs w:val="28"/>
      <w:lang w:eastAsia="es-ES"/>
    </w:rPr>
  </w:style>
  <w:style w:type="character" w:customStyle="1" w:styleId="TEXTONORMALCar">
    <w:name w:val="TEXTO NORMAL Car"/>
    <w:link w:val="TEXTONORMAL"/>
    <w:rsid w:val="00CD2813"/>
    <w:rPr>
      <w:rFonts w:ascii="Arial" w:eastAsia="Times New Roman" w:hAnsi="Arial" w:cs="Arial"/>
      <w:sz w:val="28"/>
      <w:szCs w:val="28"/>
      <w:lang w:eastAsia="es-ES"/>
    </w:rPr>
  </w:style>
  <w:style w:type="paragraph" w:customStyle="1" w:styleId="texto0">
    <w:name w:val="texto"/>
    <w:basedOn w:val="Normal"/>
    <w:link w:val="textoCar0"/>
    <w:rsid w:val="00CD2813"/>
    <w:pPr>
      <w:snapToGrid w:val="0"/>
      <w:spacing w:after="101" w:line="216" w:lineRule="exact"/>
      <w:ind w:firstLine="288"/>
    </w:pPr>
    <w:rPr>
      <w:rFonts w:ascii="Arial" w:hAnsi="Arial" w:cs="Arial"/>
      <w:sz w:val="18"/>
      <w:szCs w:val="18"/>
      <w:lang w:eastAsia="es-ES"/>
    </w:rPr>
  </w:style>
  <w:style w:type="character" w:customStyle="1" w:styleId="textoCar0">
    <w:name w:val="texto Car"/>
    <w:link w:val="texto0"/>
    <w:rsid w:val="00CD2813"/>
    <w:rPr>
      <w:rFonts w:ascii="Arial" w:eastAsia="Times New Roman" w:hAnsi="Arial" w:cs="Arial"/>
      <w:sz w:val="18"/>
      <w:szCs w:val="18"/>
      <w:lang w:eastAsia="es-ES"/>
    </w:rPr>
  </w:style>
  <w:style w:type="character" w:customStyle="1" w:styleId="PrrafodelistaCar">
    <w:name w:val="Párrafo de lista Car"/>
    <w:aliases w:val="Cita texto Car,Footnote Car,Párrafo de lista1 Car,List Paragraph1 Car,Colorful List - Accent 11 Car,Cuadrícula clara - Énfasis 31 Car,TEXTO GENERAL SENTENCIAS Car"/>
    <w:link w:val="Prrafodelista"/>
    <w:uiPriority w:val="34"/>
    <w:locked/>
    <w:rsid w:val="002B2F73"/>
    <w:rPr>
      <w:rFonts w:ascii="Times New Roman" w:eastAsia="Times New Roman" w:hAnsi="Times New Roman" w:cs="Times New Roman"/>
      <w:sz w:val="24"/>
      <w:szCs w:val="24"/>
      <w:lang w:eastAsia="es-MX"/>
    </w:rPr>
  </w:style>
  <w:style w:type="character" w:customStyle="1" w:styleId="AAAFONDOCar">
    <w:name w:val="AAA FONDO Car"/>
    <w:link w:val="AAAFONDO"/>
    <w:locked/>
    <w:rsid w:val="002B2F73"/>
    <w:rPr>
      <w:rFonts w:ascii="Arial" w:hAnsi="Arial" w:cs="Arial"/>
      <w:spacing w:val="-4"/>
      <w:sz w:val="28"/>
      <w:lang w:val="es-ES" w:eastAsia="es-ES"/>
    </w:rPr>
  </w:style>
  <w:style w:type="paragraph" w:customStyle="1" w:styleId="AAAFONDO">
    <w:name w:val="AAA FONDO"/>
    <w:basedOn w:val="Normal"/>
    <w:link w:val="AAAFONDOCar"/>
    <w:rsid w:val="002B2F73"/>
    <w:pPr>
      <w:spacing w:line="456" w:lineRule="auto"/>
      <w:ind w:firstLine="851"/>
    </w:pPr>
    <w:rPr>
      <w:rFonts w:ascii="Arial" w:eastAsiaTheme="minorHAnsi" w:hAnsi="Arial" w:cs="Arial"/>
      <w:spacing w:val="-4"/>
      <w:sz w:val="28"/>
      <w:szCs w:val="22"/>
      <w:lang w:val="es-ES" w:eastAsia="es-ES"/>
    </w:rPr>
  </w:style>
  <w:style w:type="character" w:customStyle="1" w:styleId="TRANSCRIPCINCar">
    <w:name w:val="TRANSCRIPCIÓN Car"/>
    <w:link w:val="TRANSCRIPCIN"/>
    <w:locked/>
    <w:rsid w:val="002B2F73"/>
    <w:rPr>
      <w:rFonts w:ascii="Arial" w:hAnsi="Arial" w:cs="Arial"/>
      <w:i/>
      <w:iCs/>
      <w:sz w:val="28"/>
      <w:szCs w:val="28"/>
      <w:lang w:eastAsia="es-ES"/>
    </w:rPr>
  </w:style>
  <w:style w:type="paragraph" w:customStyle="1" w:styleId="TRANSCRIPCIN">
    <w:name w:val="TRANSCRIPCIÓN"/>
    <w:basedOn w:val="Normal"/>
    <w:link w:val="TRANSCRIPCINCar"/>
    <w:rsid w:val="002B2F73"/>
    <w:pPr>
      <w:numPr>
        <w:numId w:val="1"/>
      </w:numPr>
      <w:tabs>
        <w:tab w:val="left" w:pos="1260"/>
        <w:tab w:val="left" w:pos="7920"/>
      </w:tabs>
      <w:ind w:right="713"/>
    </w:pPr>
    <w:rPr>
      <w:rFonts w:ascii="Arial" w:eastAsiaTheme="minorHAnsi" w:hAnsi="Arial" w:cs="Arial"/>
      <w:i/>
      <w:iCs/>
      <w:sz w:val="28"/>
      <w:szCs w:val="28"/>
      <w:lang w:eastAsia="es-ES"/>
    </w:rPr>
  </w:style>
  <w:style w:type="character" w:styleId="Ttulodellibro">
    <w:name w:val="Book Title"/>
    <w:uiPriority w:val="33"/>
    <w:qFormat/>
    <w:rsid w:val="002B2F73"/>
    <w:rPr>
      <w:b/>
      <w:bCs/>
      <w:smallCaps/>
      <w:spacing w:val="5"/>
    </w:rPr>
  </w:style>
  <w:style w:type="character" w:customStyle="1" w:styleId="numeroCar">
    <w:name w:val="numero Car"/>
    <w:basedOn w:val="Fuentedeprrafopredeter"/>
    <w:link w:val="numero"/>
    <w:locked/>
    <w:rsid w:val="002B2F73"/>
    <w:rPr>
      <w:rFonts w:ascii="Arial" w:eastAsia="Times New Roman" w:hAnsi="Arial" w:cs="Times New Roman"/>
      <w:sz w:val="28"/>
      <w:szCs w:val="28"/>
      <w:lang w:eastAsia="es-ES"/>
    </w:rPr>
  </w:style>
  <w:style w:type="paragraph" w:customStyle="1" w:styleId="numero">
    <w:name w:val="numero"/>
    <w:basedOn w:val="Normal"/>
    <w:link w:val="numeroCar"/>
    <w:qFormat/>
    <w:rsid w:val="002B2F73"/>
    <w:pPr>
      <w:numPr>
        <w:numId w:val="2"/>
      </w:numPr>
      <w:ind w:left="0" w:firstLine="0"/>
    </w:pPr>
    <w:rPr>
      <w:rFonts w:ascii="Arial" w:hAnsi="Arial"/>
      <w:sz w:val="28"/>
      <w:szCs w:val="28"/>
      <w:lang w:eastAsia="es-ES"/>
    </w:rPr>
  </w:style>
  <w:style w:type="paragraph" w:customStyle="1" w:styleId="Estilo1">
    <w:name w:val="Estilo1"/>
    <w:basedOn w:val="Sangra2detindependiente"/>
    <w:rsid w:val="002B2F73"/>
    <w:pPr>
      <w:ind w:left="1134" w:firstLine="0"/>
    </w:pPr>
    <w:rPr>
      <w:rFonts w:ascii="Arial" w:hAnsi="Arial" w:cs="Times New Roman"/>
      <w:b w:val="0"/>
      <w:bCs w:val="0"/>
      <w:i/>
      <w:sz w:val="26"/>
      <w:szCs w:val="20"/>
    </w:rPr>
  </w:style>
  <w:style w:type="paragraph" w:customStyle="1" w:styleId="Default">
    <w:name w:val="Default"/>
    <w:rsid w:val="002B2F73"/>
    <w:pPr>
      <w:autoSpaceDE w:val="0"/>
      <w:autoSpaceDN w:val="0"/>
      <w:adjustRightInd w:val="0"/>
      <w:spacing w:line="240" w:lineRule="auto"/>
    </w:pPr>
    <w:rPr>
      <w:rFonts w:ascii="Arial" w:eastAsia="Calibri" w:hAnsi="Arial" w:cs="Arial"/>
      <w:color w:val="000000"/>
      <w:sz w:val="24"/>
      <w:szCs w:val="24"/>
      <w:lang w:eastAsia="es-MX"/>
    </w:rPr>
  </w:style>
  <w:style w:type="character" w:customStyle="1" w:styleId="NormalCar">
    <w:name w:val="[Normal] Car"/>
    <w:link w:val="Normal0"/>
    <w:locked/>
    <w:rsid w:val="0014668C"/>
    <w:rPr>
      <w:rFonts w:ascii="Arial" w:eastAsia="Times New Roman" w:hAnsi="Arial" w:cs="Arial"/>
      <w:sz w:val="24"/>
      <w:szCs w:val="24"/>
      <w:lang w:eastAsia="es-MX"/>
    </w:rPr>
  </w:style>
  <w:style w:type="paragraph" w:customStyle="1" w:styleId="CORTE1DATOS0">
    <w:name w:val="CORTE1 DATOS"/>
    <w:basedOn w:val="Normal"/>
    <w:rsid w:val="005E2F3E"/>
    <w:pPr>
      <w:ind w:left="2552"/>
    </w:pPr>
    <w:rPr>
      <w:rFonts w:ascii="Arial" w:hAnsi="Arial"/>
      <w:b/>
      <w:sz w:val="30"/>
      <w:szCs w:val="30"/>
      <w:lang w:eastAsia="es-ES"/>
    </w:rPr>
  </w:style>
  <w:style w:type="paragraph" w:customStyle="1" w:styleId="Car4">
    <w:name w:val="Car4"/>
    <w:basedOn w:val="Normal"/>
    <w:rsid w:val="005941B3"/>
    <w:pPr>
      <w:spacing w:after="160" w:line="240" w:lineRule="exact"/>
    </w:pPr>
    <w:rPr>
      <w:rFonts w:ascii="Tahoma" w:hAnsi="Tahoma"/>
      <w:sz w:val="20"/>
      <w:szCs w:val="20"/>
      <w:lang w:val="en-US" w:eastAsia="en-US"/>
    </w:rPr>
  </w:style>
  <w:style w:type="paragraph" w:styleId="Textoindependiente3">
    <w:name w:val="Body Text 3"/>
    <w:basedOn w:val="Normal"/>
    <w:link w:val="Textoindependiente3Car"/>
    <w:uiPriority w:val="99"/>
    <w:unhideWhenUsed/>
    <w:rsid w:val="00E80BD6"/>
    <w:pPr>
      <w:spacing w:after="120"/>
    </w:pPr>
    <w:rPr>
      <w:sz w:val="16"/>
      <w:szCs w:val="16"/>
    </w:rPr>
  </w:style>
  <w:style w:type="character" w:customStyle="1" w:styleId="Textoindependiente3Car">
    <w:name w:val="Texto independiente 3 Car"/>
    <w:basedOn w:val="Fuentedeprrafopredeter"/>
    <w:link w:val="Textoindependiente3"/>
    <w:uiPriority w:val="99"/>
    <w:rsid w:val="00E80BD6"/>
    <w:rPr>
      <w:rFonts w:ascii="Times New Roman" w:eastAsia="Times New Roman" w:hAnsi="Times New Roman" w:cs="Times New Roman"/>
      <w:sz w:val="16"/>
      <w:szCs w:val="16"/>
      <w:lang w:eastAsia="es-MX"/>
    </w:rPr>
  </w:style>
  <w:style w:type="character" w:styleId="Textoennegrita">
    <w:name w:val="Strong"/>
    <w:uiPriority w:val="22"/>
    <w:qFormat/>
    <w:rsid w:val="003037E9"/>
    <w:rPr>
      <w:b/>
      <w:bCs/>
    </w:rPr>
  </w:style>
  <w:style w:type="paragraph" w:customStyle="1" w:styleId="Cuerpoproyectos">
    <w:name w:val="Cuerpo proyectos"/>
    <w:basedOn w:val="Normal"/>
    <w:link w:val="CuerpoproyectosCar"/>
    <w:qFormat/>
    <w:rsid w:val="00303647"/>
    <w:pPr>
      <w:ind w:firstLine="709"/>
    </w:pPr>
    <w:rPr>
      <w:rFonts w:ascii="Arial" w:hAnsi="Arial" w:cs="Arial"/>
      <w:sz w:val="26"/>
      <w:szCs w:val="26"/>
      <w:lang w:val="es-ES" w:eastAsia="es-ES"/>
    </w:rPr>
  </w:style>
  <w:style w:type="character" w:customStyle="1" w:styleId="CuerpoproyectosCar">
    <w:name w:val="Cuerpo proyectos Car"/>
    <w:link w:val="Cuerpoproyectos"/>
    <w:rsid w:val="00303647"/>
    <w:rPr>
      <w:rFonts w:ascii="Arial" w:eastAsia="Times New Roman" w:hAnsi="Arial" w:cs="Arial"/>
      <w:sz w:val="26"/>
      <w:szCs w:val="26"/>
      <w:lang w:val="es-ES" w:eastAsia="es-ES"/>
    </w:rPr>
  </w:style>
  <w:style w:type="character" w:styleId="Refdecomentario">
    <w:name w:val="annotation reference"/>
    <w:basedOn w:val="Fuentedeprrafopredeter"/>
    <w:uiPriority w:val="99"/>
    <w:semiHidden/>
    <w:unhideWhenUsed/>
    <w:rsid w:val="00CC1A69"/>
    <w:rPr>
      <w:sz w:val="16"/>
      <w:szCs w:val="16"/>
    </w:rPr>
  </w:style>
  <w:style w:type="paragraph" w:styleId="Textocomentario">
    <w:name w:val="annotation text"/>
    <w:basedOn w:val="Normal"/>
    <w:link w:val="TextocomentarioCar"/>
    <w:uiPriority w:val="99"/>
    <w:semiHidden/>
    <w:unhideWhenUsed/>
    <w:rsid w:val="00CC1A69"/>
    <w:rPr>
      <w:sz w:val="20"/>
      <w:szCs w:val="20"/>
    </w:rPr>
  </w:style>
  <w:style w:type="character" w:customStyle="1" w:styleId="TextocomentarioCar">
    <w:name w:val="Texto comentario Car"/>
    <w:basedOn w:val="Fuentedeprrafopredeter"/>
    <w:link w:val="Textocomentario"/>
    <w:uiPriority w:val="99"/>
    <w:semiHidden/>
    <w:rsid w:val="00CC1A6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C1A69"/>
    <w:rPr>
      <w:b/>
      <w:bCs/>
    </w:rPr>
  </w:style>
  <w:style w:type="character" w:customStyle="1" w:styleId="AsuntodelcomentarioCar">
    <w:name w:val="Asunto del comentario Car"/>
    <w:basedOn w:val="TextocomentarioCar"/>
    <w:link w:val="Asuntodelcomentario"/>
    <w:uiPriority w:val="99"/>
    <w:semiHidden/>
    <w:rsid w:val="00CC1A69"/>
    <w:rPr>
      <w:rFonts w:ascii="Times New Roman" w:eastAsia="Times New Roman" w:hAnsi="Times New Roman" w:cs="Times New Roman"/>
      <w:b/>
      <w:bCs/>
      <w:sz w:val="20"/>
      <w:szCs w:val="20"/>
      <w:lang w:eastAsia="es-MX"/>
    </w:rPr>
  </w:style>
  <w:style w:type="table" w:customStyle="1" w:styleId="Tabladecuadrcula4-nfasis11">
    <w:name w:val="Tabla de cuadrícula 4 - Énfasis 11"/>
    <w:basedOn w:val="Tablanormal"/>
    <w:next w:val="Tabladecuadrcula4-nfasis1"/>
    <w:uiPriority w:val="49"/>
    <w:rsid w:val="00501E9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1">
    <w:name w:val="Grid Table 4 Accent 1"/>
    <w:basedOn w:val="Tablanormal"/>
    <w:uiPriority w:val="49"/>
    <w:rsid w:val="00501E9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n">
    <w:name w:val="Revision"/>
    <w:hidden/>
    <w:uiPriority w:val="99"/>
    <w:semiHidden/>
    <w:rsid w:val="0042636E"/>
    <w:pPr>
      <w:spacing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EF4679"/>
    <w:rPr>
      <w:rFonts w:asciiTheme="majorHAnsi" w:eastAsiaTheme="majorEastAsia" w:hAnsiTheme="majorHAnsi" w:cstheme="majorBidi"/>
      <w:color w:val="243F60" w:themeColor="accent1" w:themeShade="7F"/>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F4679"/>
    <w:pPr>
      <w:spacing w:line="240" w:lineRule="auto"/>
      <w:ind w:left="0" w:right="0"/>
    </w:pPr>
    <w:rPr>
      <w:rFonts w:asciiTheme="minorHAnsi" w:eastAsiaTheme="minorHAnsi" w:hAnsiTheme="minorHAnsi" w:cstheme="minorBidi"/>
      <w:sz w:val="22"/>
      <w:szCs w:val="22"/>
      <w:vertAlign w:val="superscript"/>
      <w:lang w:eastAsia="en-US"/>
    </w:rPr>
  </w:style>
  <w:style w:type="character" w:customStyle="1" w:styleId="lbl-encabezado-negro">
    <w:name w:val="lbl-encabezado-negro"/>
    <w:basedOn w:val="Fuentedeprrafopredeter"/>
    <w:rsid w:val="00CA50A7"/>
  </w:style>
  <w:style w:type="character" w:customStyle="1" w:styleId="red">
    <w:name w:val="red"/>
    <w:basedOn w:val="Fuentedeprrafopredeter"/>
    <w:rsid w:val="006320C9"/>
  </w:style>
  <w:style w:type="character" w:customStyle="1" w:styleId="TrasncripcinCar">
    <w:name w:val="Trasncripción Car"/>
    <w:link w:val="Trasncripcin"/>
    <w:locked/>
    <w:rsid w:val="000554C7"/>
    <w:rPr>
      <w:rFonts w:ascii="Arial" w:hAnsi="Arial" w:cs="Arial"/>
      <w:sz w:val="24"/>
      <w:szCs w:val="24"/>
      <w:lang w:val="es-ES_tradnl"/>
    </w:rPr>
  </w:style>
  <w:style w:type="paragraph" w:customStyle="1" w:styleId="Trasncripcin">
    <w:name w:val="Trasncripción"/>
    <w:basedOn w:val="Normal"/>
    <w:link w:val="TrasncripcinCar"/>
    <w:autoRedefine/>
    <w:qFormat/>
    <w:rsid w:val="000554C7"/>
    <w:pPr>
      <w:ind w:left="567" w:right="618"/>
    </w:pPr>
    <w:rPr>
      <w:rFonts w:ascii="Arial" w:eastAsiaTheme="minorHAnsi" w:hAnsi="Arial" w:cs="Arial"/>
      <w:lang w:val="es-ES_tradnl" w:eastAsia="en-US"/>
    </w:rPr>
  </w:style>
  <w:style w:type="character" w:customStyle="1" w:styleId="SinespaciadoCar">
    <w:name w:val="Sin espaciado Car"/>
    <w:link w:val="Sinespaciado"/>
    <w:uiPriority w:val="1"/>
    <w:rsid w:val="00396880"/>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088">
      <w:bodyDiv w:val="1"/>
      <w:marLeft w:val="0"/>
      <w:marRight w:val="0"/>
      <w:marTop w:val="0"/>
      <w:marBottom w:val="0"/>
      <w:divBdr>
        <w:top w:val="none" w:sz="0" w:space="0" w:color="auto"/>
        <w:left w:val="none" w:sz="0" w:space="0" w:color="auto"/>
        <w:bottom w:val="none" w:sz="0" w:space="0" w:color="auto"/>
        <w:right w:val="none" w:sz="0" w:space="0" w:color="auto"/>
      </w:divBdr>
    </w:div>
    <w:div w:id="45763709">
      <w:bodyDiv w:val="1"/>
      <w:marLeft w:val="0"/>
      <w:marRight w:val="0"/>
      <w:marTop w:val="0"/>
      <w:marBottom w:val="0"/>
      <w:divBdr>
        <w:top w:val="none" w:sz="0" w:space="0" w:color="auto"/>
        <w:left w:val="none" w:sz="0" w:space="0" w:color="auto"/>
        <w:bottom w:val="none" w:sz="0" w:space="0" w:color="auto"/>
        <w:right w:val="none" w:sz="0" w:space="0" w:color="auto"/>
      </w:divBdr>
    </w:div>
    <w:div w:id="271203897">
      <w:bodyDiv w:val="1"/>
      <w:marLeft w:val="0"/>
      <w:marRight w:val="0"/>
      <w:marTop w:val="0"/>
      <w:marBottom w:val="0"/>
      <w:divBdr>
        <w:top w:val="none" w:sz="0" w:space="0" w:color="auto"/>
        <w:left w:val="none" w:sz="0" w:space="0" w:color="auto"/>
        <w:bottom w:val="none" w:sz="0" w:space="0" w:color="auto"/>
        <w:right w:val="none" w:sz="0" w:space="0" w:color="auto"/>
      </w:divBdr>
    </w:div>
    <w:div w:id="330262260">
      <w:bodyDiv w:val="1"/>
      <w:marLeft w:val="0"/>
      <w:marRight w:val="0"/>
      <w:marTop w:val="0"/>
      <w:marBottom w:val="0"/>
      <w:divBdr>
        <w:top w:val="none" w:sz="0" w:space="0" w:color="auto"/>
        <w:left w:val="none" w:sz="0" w:space="0" w:color="auto"/>
        <w:bottom w:val="none" w:sz="0" w:space="0" w:color="auto"/>
        <w:right w:val="none" w:sz="0" w:space="0" w:color="auto"/>
      </w:divBdr>
    </w:div>
    <w:div w:id="399332458">
      <w:bodyDiv w:val="1"/>
      <w:marLeft w:val="0"/>
      <w:marRight w:val="0"/>
      <w:marTop w:val="0"/>
      <w:marBottom w:val="0"/>
      <w:divBdr>
        <w:top w:val="none" w:sz="0" w:space="0" w:color="auto"/>
        <w:left w:val="none" w:sz="0" w:space="0" w:color="auto"/>
        <w:bottom w:val="none" w:sz="0" w:space="0" w:color="auto"/>
        <w:right w:val="none" w:sz="0" w:space="0" w:color="auto"/>
      </w:divBdr>
      <w:divsChild>
        <w:div w:id="146408062">
          <w:marLeft w:val="0"/>
          <w:marRight w:val="0"/>
          <w:marTop w:val="0"/>
          <w:marBottom w:val="0"/>
          <w:divBdr>
            <w:top w:val="none" w:sz="0" w:space="0" w:color="auto"/>
            <w:left w:val="none" w:sz="0" w:space="0" w:color="auto"/>
            <w:bottom w:val="none" w:sz="0" w:space="0" w:color="auto"/>
            <w:right w:val="none" w:sz="0" w:space="0" w:color="auto"/>
          </w:divBdr>
        </w:div>
      </w:divsChild>
    </w:div>
    <w:div w:id="403183047">
      <w:bodyDiv w:val="1"/>
      <w:marLeft w:val="0"/>
      <w:marRight w:val="0"/>
      <w:marTop w:val="0"/>
      <w:marBottom w:val="0"/>
      <w:divBdr>
        <w:top w:val="none" w:sz="0" w:space="0" w:color="auto"/>
        <w:left w:val="none" w:sz="0" w:space="0" w:color="auto"/>
        <w:bottom w:val="none" w:sz="0" w:space="0" w:color="auto"/>
        <w:right w:val="none" w:sz="0" w:space="0" w:color="auto"/>
      </w:divBdr>
    </w:div>
    <w:div w:id="408581456">
      <w:bodyDiv w:val="1"/>
      <w:marLeft w:val="0"/>
      <w:marRight w:val="0"/>
      <w:marTop w:val="0"/>
      <w:marBottom w:val="0"/>
      <w:divBdr>
        <w:top w:val="none" w:sz="0" w:space="0" w:color="auto"/>
        <w:left w:val="none" w:sz="0" w:space="0" w:color="auto"/>
        <w:bottom w:val="none" w:sz="0" w:space="0" w:color="auto"/>
        <w:right w:val="none" w:sz="0" w:space="0" w:color="auto"/>
      </w:divBdr>
    </w:div>
    <w:div w:id="441539820">
      <w:bodyDiv w:val="1"/>
      <w:marLeft w:val="0"/>
      <w:marRight w:val="0"/>
      <w:marTop w:val="0"/>
      <w:marBottom w:val="0"/>
      <w:divBdr>
        <w:top w:val="none" w:sz="0" w:space="0" w:color="auto"/>
        <w:left w:val="none" w:sz="0" w:space="0" w:color="auto"/>
        <w:bottom w:val="none" w:sz="0" w:space="0" w:color="auto"/>
        <w:right w:val="none" w:sz="0" w:space="0" w:color="auto"/>
      </w:divBdr>
    </w:div>
    <w:div w:id="448664654">
      <w:bodyDiv w:val="1"/>
      <w:marLeft w:val="0"/>
      <w:marRight w:val="0"/>
      <w:marTop w:val="0"/>
      <w:marBottom w:val="0"/>
      <w:divBdr>
        <w:top w:val="none" w:sz="0" w:space="0" w:color="auto"/>
        <w:left w:val="none" w:sz="0" w:space="0" w:color="auto"/>
        <w:bottom w:val="none" w:sz="0" w:space="0" w:color="auto"/>
        <w:right w:val="none" w:sz="0" w:space="0" w:color="auto"/>
      </w:divBdr>
    </w:div>
    <w:div w:id="464855838">
      <w:bodyDiv w:val="1"/>
      <w:marLeft w:val="0"/>
      <w:marRight w:val="0"/>
      <w:marTop w:val="0"/>
      <w:marBottom w:val="0"/>
      <w:divBdr>
        <w:top w:val="none" w:sz="0" w:space="0" w:color="auto"/>
        <w:left w:val="none" w:sz="0" w:space="0" w:color="auto"/>
        <w:bottom w:val="none" w:sz="0" w:space="0" w:color="auto"/>
        <w:right w:val="none" w:sz="0" w:space="0" w:color="auto"/>
      </w:divBdr>
    </w:div>
    <w:div w:id="581373660">
      <w:bodyDiv w:val="1"/>
      <w:marLeft w:val="0"/>
      <w:marRight w:val="0"/>
      <w:marTop w:val="0"/>
      <w:marBottom w:val="0"/>
      <w:divBdr>
        <w:top w:val="none" w:sz="0" w:space="0" w:color="auto"/>
        <w:left w:val="none" w:sz="0" w:space="0" w:color="auto"/>
        <w:bottom w:val="none" w:sz="0" w:space="0" w:color="auto"/>
        <w:right w:val="none" w:sz="0" w:space="0" w:color="auto"/>
      </w:divBdr>
    </w:div>
    <w:div w:id="592324523">
      <w:bodyDiv w:val="1"/>
      <w:marLeft w:val="0"/>
      <w:marRight w:val="0"/>
      <w:marTop w:val="0"/>
      <w:marBottom w:val="0"/>
      <w:divBdr>
        <w:top w:val="none" w:sz="0" w:space="0" w:color="auto"/>
        <w:left w:val="none" w:sz="0" w:space="0" w:color="auto"/>
        <w:bottom w:val="none" w:sz="0" w:space="0" w:color="auto"/>
        <w:right w:val="none" w:sz="0" w:space="0" w:color="auto"/>
      </w:divBdr>
    </w:div>
    <w:div w:id="638530582">
      <w:bodyDiv w:val="1"/>
      <w:marLeft w:val="0"/>
      <w:marRight w:val="0"/>
      <w:marTop w:val="0"/>
      <w:marBottom w:val="0"/>
      <w:divBdr>
        <w:top w:val="none" w:sz="0" w:space="0" w:color="auto"/>
        <w:left w:val="none" w:sz="0" w:space="0" w:color="auto"/>
        <w:bottom w:val="none" w:sz="0" w:space="0" w:color="auto"/>
        <w:right w:val="none" w:sz="0" w:space="0" w:color="auto"/>
      </w:divBdr>
    </w:div>
    <w:div w:id="646782161">
      <w:bodyDiv w:val="1"/>
      <w:marLeft w:val="0"/>
      <w:marRight w:val="0"/>
      <w:marTop w:val="0"/>
      <w:marBottom w:val="0"/>
      <w:divBdr>
        <w:top w:val="none" w:sz="0" w:space="0" w:color="auto"/>
        <w:left w:val="none" w:sz="0" w:space="0" w:color="auto"/>
        <w:bottom w:val="none" w:sz="0" w:space="0" w:color="auto"/>
        <w:right w:val="none" w:sz="0" w:space="0" w:color="auto"/>
      </w:divBdr>
    </w:div>
    <w:div w:id="661547039">
      <w:bodyDiv w:val="1"/>
      <w:marLeft w:val="0"/>
      <w:marRight w:val="0"/>
      <w:marTop w:val="0"/>
      <w:marBottom w:val="0"/>
      <w:divBdr>
        <w:top w:val="none" w:sz="0" w:space="0" w:color="auto"/>
        <w:left w:val="none" w:sz="0" w:space="0" w:color="auto"/>
        <w:bottom w:val="none" w:sz="0" w:space="0" w:color="auto"/>
        <w:right w:val="none" w:sz="0" w:space="0" w:color="auto"/>
      </w:divBdr>
    </w:div>
    <w:div w:id="669212261">
      <w:bodyDiv w:val="1"/>
      <w:marLeft w:val="0"/>
      <w:marRight w:val="0"/>
      <w:marTop w:val="0"/>
      <w:marBottom w:val="0"/>
      <w:divBdr>
        <w:top w:val="none" w:sz="0" w:space="0" w:color="auto"/>
        <w:left w:val="none" w:sz="0" w:space="0" w:color="auto"/>
        <w:bottom w:val="none" w:sz="0" w:space="0" w:color="auto"/>
        <w:right w:val="none" w:sz="0" w:space="0" w:color="auto"/>
      </w:divBdr>
    </w:div>
    <w:div w:id="688720724">
      <w:bodyDiv w:val="1"/>
      <w:marLeft w:val="0"/>
      <w:marRight w:val="0"/>
      <w:marTop w:val="0"/>
      <w:marBottom w:val="0"/>
      <w:divBdr>
        <w:top w:val="none" w:sz="0" w:space="0" w:color="auto"/>
        <w:left w:val="none" w:sz="0" w:space="0" w:color="auto"/>
        <w:bottom w:val="none" w:sz="0" w:space="0" w:color="auto"/>
        <w:right w:val="none" w:sz="0" w:space="0" w:color="auto"/>
      </w:divBdr>
    </w:div>
    <w:div w:id="781341148">
      <w:bodyDiv w:val="1"/>
      <w:marLeft w:val="0"/>
      <w:marRight w:val="0"/>
      <w:marTop w:val="0"/>
      <w:marBottom w:val="0"/>
      <w:divBdr>
        <w:top w:val="none" w:sz="0" w:space="0" w:color="auto"/>
        <w:left w:val="none" w:sz="0" w:space="0" w:color="auto"/>
        <w:bottom w:val="none" w:sz="0" w:space="0" w:color="auto"/>
        <w:right w:val="none" w:sz="0" w:space="0" w:color="auto"/>
      </w:divBdr>
    </w:div>
    <w:div w:id="810907901">
      <w:bodyDiv w:val="1"/>
      <w:marLeft w:val="0"/>
      <w:marRight w:val="0"/>
      <w:marTop w:val="0"/>
      <w:marBottom w:val="0"/>
      <w:divBdr>
        <w:top w:val="none" w:sz="0" w:space="0" w:color="auto"/>
        <w:left w:val="none" w:sz="0" w:space="0" w:color="auto"/>
        <w:bottom w:val="none" w:sz="0" w:space="0" w:color="auto"/>
        <w:right w:val="none" w:sz="0" w:space="0" w:color="auto"/>
      </w:divBdr>
    </w:div>
    <w:div w:id="954479159">
      <w:bodyDiv w:val="1"/>
      <w:marLeft w:val="0"/>
      <w:marRight w:val="0"/>
      <w:marTop w:val="0"/>
      <w:marBottom w:val="0"/>
      <w:divBdr>
        <w:top w:val="none" w:sz="0" w:space="0" w:color="auto"/>
        <w:left w:val="none" w:sz="0" w:space="0" w:color="auto"/>
        <w:bottom w:val="none" w:sz="0" w:space="0" w:color="auto"/>
        <w:right w:val="none" w:sz="0" w:space="0" w:color="auto"/>
      </w:divBdr>
    </w:div>
    <w:div w:id="1042822593">
      <w:bodyDiv w:val="1"/>
      <w:marLeft w:val="0"/>
      <w:marRight w:val="0"/>
      <w:marTop w:val="0"/>
      <w:marBottom w:val="0"/>
      <w:divBdr>
        <w:top w:val="none" w:sz="0" w:space="0" w:color="auto"/>
        <w:left w:val="none" w:sz="0" w:space="0" w:color="auto"/>
        <w:bottom w:val="none" w:sz="0" w:space="0" w:color="auto"/>
        <w:right w:val="none" w:sz="0" w:space="0" w:color="auto"/>
      </w:divBdr>
    </w:div>
    <w:div w:id="1060011147">
      <w:bodyDiv w:val="1"/>
      <w:marLeft w:val="0"/>
      <w:marRight w:val="0"/>
      <w:marTop w:val="0"/>
      <w:marBottom w:val="0"/>
      <w:divBdr>
        <w:top w:val="none" w:sz="0" w:space="0" w:color="auto"/>
        <w:left w:val="none" w:sz="0" w:space="0" w:color="auto"/>
        <w:bottom w:val="none" w:sz="0" w:space="0" w:color="auto"/>
        <w:right w:val="none" w:sz="0" w:space="0" w:color="auto"/>
      </w:divBdr>
    </w:div>
    <w:div w:id="1093282729">
      <w:bodyDiv w:val="1"/>
      <w:marLeft w:val="0"/>
      <w:marRight w:val="0"/>
      <w:marTop w:val="0"/>
      <w:marBottom w:val="0"/>
      <w:divBdr>
        <w:top w:val="none" w:sz="0" w:space="0" w:color="auto"/>
        <w:left w:val="none" w:sz="0" w:space="0" w:color="auto"/>
        <w:bottom w:val="none" w:sz="0" w:space="0" w:color="auto"/>
        <w:right w:val="none" w:sz="0" w:space="0" w:color="auto"/>
      </w:divBdr>
    </w:div>
    <w:div w:id="1110510504">
      <w:bodyDiv w:val="1"/>
      <w:marLeft w:val="0"/>
      <w:marRight w:val="0"/>
      <w:marTop w:val="0"/>
      <w:marBottom w:val="0"/>
      <w:divBdr>
        <w:top w:val="none" w:sz="0" w:space="0" w:color="auto"/>
        <w:left w:val="none" w:sz="0" w:space="0" w:color="auto"/>
        <w:bottom w:val="none" w:sz="0" w:space="0" w:color="auto"/>
        <w:right w:val="none" w:sz="0" w:space="0" w:color="auto"/>
      </w:divBdr>
    </w:div>
    <w:div w:id="1111313993">
      <w:bodyDiv w:val="1"/>
      <w:marLeft w:val="0"/>
      <w:marRight w:val="0"/>
      <w:marTop w:val="0"/>
      <w:marBottom w:val="0"/>
      <w:divBdr>
        <w:top w:val="none" w:sz="0" w:space="0" w:color="auto"/>
        <w:left w:val="none" w:sz="0" w:space="0" w:color="auto"/>
        <w:bottom w:val="none" w:sz="0" w:space="0" w:color="auto"/>
        <w:right w:val="none" w:sz="0" w:space="0" w:color="auto"/>
      </w:divBdr>
    </w:div>
    <w:div w:id="1119029209">
      <w:bodyDiv w:val="1"/>
      <w:marLeft w:val="0"/>
      <w:marRight w:val="0"/>
      <w:marTop w:val="0"/>
      <w:marBottom w:val="0"/>
      <w:divBdr>
        <w:top w:val="none" w:sz="0" w:space="0" w:color="auto"/>
        <w:left w:val="none" w:sz="0" w:space="0" w:color="auto"/>
        <w:bottom w:val="none" w:sz="0" w:space="0" w:color="auto"/>
        <w:right w:val="none" w:sz="0" w:space="0" w:color="auto"/>
      </w:divBdr>
    </w:div>
    <w:div w:id="1124077033">
      <w:bodyDiv w:val="1"/>
      <w:marLeft w:val="0"/>
      <w:marRight w:val="0"/>
      <w:marTop w:val="0"/>
      <w:marBottom w:val="0"/>
      <w:divBdr>
        <w:top w:val="none" w:sz="0" w:space="0" w:color="auto"/>
        <w:left w:val="none" w:sz="0" w:space="0" w:color="auto"/>
        <w:bottom w:val="none" w:sz="0" w:space="0" w:color="auto"/>
        <w:right w:val="none" w:sz="0" w:space="0" w:color="auto"/>
      </w:divBdr>
    </w:div>
    <w:div w:id="1206403794">
      <w:bodyDiv w:val="1"/>
      <w:marLeft w:val="0"/>
      <w:marRight w:val="0"/>
      <w:marTop w:val="0"/>
      <w:marBottom w:val="0"/>
      <w:divBdr>
        <w:top w:val="none" w:sz="0" w:space="0" w:color="auto"/>
        <w:left w:val="none" w:sz="0" w:space="0" w:color="auto"/>
        <w:bottom w:val="none" w:sz="0" w:space="0" w:color="auto"/>
        <w:right w:val="none" w:sz="0" w:space="0" w:color="auto"/>
      </w:divBdr>
      <w:divsChild>
        <w:div w:id="932780532">
          <w:marLeft w:val="0"/>
          <w:marRight w:val="0"/>
          <w:marTop w:val="0"/>
          <w:marBottom w:val="0"/>
          <w:divBdr>
            <w:top w:val="none" w:sz="0" w:space="0" w:color="auto"/>
            <w:left w:val="none" w:sz="0" w:space="0" w:color="auto"/>
            <w:bottom w:val="none" w:sz="0" w:space="0" w:color="auto"/>
            <w:right w:val="none" w:sz="0" w:space="0" w:color="auto"/>
          </w:divBdr>
        </w:div>
      </w:divsChild>
    </w:div>
    <w:div w:id="1261334297">
      <w:bodyDiv w:val="1"/>
      <w:marLeft w:val="0"/>
      <w:marRight w:val="0"/>
      <w:marTop w:val="0"/>
      <w:marBottom w:val="0"/>
      <w:divBdr>
        <w:top w:val="none" w:sz="0" w:space="0" w:color="auto"/>
        <w:left w:val="none" w:sz="0" w:space="0" w:color="auto"/>
        <w:bottom w:val="none" w:sz="0" w:space="0" w:color="auto"/>
        <w:right w:val="none" w:sz="0" w:space="0" w:color="auto"/>
      </w:divBdr>
    </w:div>
    <w:div w:id="1266160174">
      <w:bodyDiv w:val="1"/>
      <w:marLeft w:val="0"/>
      <w:marRight w:val="0"/>
      <w:marTop w:val="0"/>
      <w:marBottom w:val="0"/>
      <w:divBdr>
        <w:top w:val="none" w:sz="0" w:space="0" w:color="auto"/>
        <w:left w:val="none" w:sz="0" w:space="0" w:color="auto"/>
        <w:bottom w:val="none" w:sz="0" w:space="0" w:color="auto"/>
        <w:right w:val="none" w:sz="0" w:space="0" w:color="auto"/>
      </w:divBdr>
    </w:div>
    <w:div w:id="1305697228">
      <w:bodyDiv w:val="1"/>
      <w:marLeft w:val="0"/>
      <w:marRight w:val="0"/>
      <w:marTop w:val="0"/>
      <w:marBottom w:val="0"/>
      <w:divBdr>
        <w:top w:val="none" w:sz="0" w:space="0" w:color="auto"/>
        <w:left w:val="none" w:sz="0" w:space="0" w:color="auto"/>
        <w:bottom w:val="none" w:sz="0" w:space="0" w:color="auto"/>
        <w:right w:val="none" w:sz="0" w:space="0" w:color="auto"/>
      </w:divBdr>
    </w:div>
    <w:div w:id="1311129425">
      <w:bodyDiv w:val="1"/>
      <w:marLeft w:val="0"/>
      <w:marRight w:val="0"/>
      <w:marTop w:val="0"/>
      <w:marBottom w:val="0"/>
      <w:divBdr>
        <w:top w:val="none" w:sz="0" w:space="0" w:color="auto"/>
        <w:left w:val="none" w:sz="0" w:space="0" w:color="auto"/>
        <w:bottom w:val="none" w:sz="0" w:space="0" w:color="auto"/>
        <w:right w:val="none" w:sz="0" w:space="0" w:color="auto"/>
      </w:divBdr>
    </w:div>
    <w:div w:id="1361516549">
      <w:bodyDiv w:val="1"/>
      <w:marLeft w:val="0"/>
      <w:marRight w:val="0"/>
      <w:marTop w:val="0"/>
      <w:marBottom w:val="0"/>
      <w:divBdr>
        <w:top w:val="none" w:sz="0" w:space="0" w:color="auto"/>
        <w:left w:val="none" w:sz="0" w:space="0" w:color="auto"/>
        <w:bottom w:val="none" w:sz="0" w:space="0" w:color="auto"/>
        <w:right w:val="none" w:sz="0" w:space="0" w:color="auto"/>
      </w:divBdr>
    </w:div>
    <w:div w:id="1394037820">
      <w:bodyDiv w:val="1"/>
      <w:marLeft w:val="0"/>
      <w:marRight w:val="0"/>
      <w:marTop w:val="0"/>
      <w:marBottom w:val="0"/>
      <w:divBdr>
        <w:top w:val="none" w:sz="0" w:space="0" w:color="auto"/>
        <w:left w:val="none" w:sz="0" w:space="0" w:color="auto"/>
        <w:bottom w:val="none" w:sz="0" w:space="0" w:color="auto"/>
        <w:right w:val="none" w:sz="0" w:space="0" w:color="auto"/>
      </w:divBdr>
    </w:div>
    <w:div w:id="1503855200">
      <w:bodyDiv w:val="1"/>
      <w:marLeft w:val="0"/>
      <w:marRight w:val="0"/>
      <w:marTop w:val="0"/>
      <w:marBottom w:val="0"/>
      <w:divBdr>
        <w:top w:val="none" w:sz="0" w:space="0" w:color="auto"/>
        <w:left w:val="none" w:sz="0" w:space="0" w:color="auto"/>
        <w:bottom w:val="none" w:sz="0" w:space="0" w:color="auto"/>
        <w:right w:val="none" w:sz="0" w:space="0" w:color="auto"/>
      </w:divBdr>
    </w:div>
    <w:div w:id="1505239220">
      <w:bodyDiv w:val="1"/>
      <w:marLeft w:val="0"/>
      <w:marRight w:val="0"/>
      <w:marTop w:val="0"/>
      <w:marBottom w:val="0"/>
      <w:divBdr>
        <w:top w:val="none" w:sz="0" w:space="0" w:color="auto"/>
        <w:left w:val="none" w:sz="0" w:space="0" w:color="auto"/>
        <w:bottom w:val="none" w:sz="0" w:space="0" w:color="auto"/>
        <w:right w:val="none" w:sz="0" w:space="0" w:color="auto"/>
      </w:divBdr>
    </w:div>
    <w:div w:id="1559511131">
      <w:bodyDiv w:val="1"/>
      <w:marLeft w:val="0"/>
      <w:marRight w:val="0"/>
      <w:marTop w:val="0"/>
      <w:marBottom w:val="0"/>
      <w:divBdr>
        <w:top w:val="none" w:sz="0" w:space="0" w:color="auto"/>
        <w:left w:val="none" w:sz="0" w:space="0" w:color="auto"/>
        <w:bottom w:val="none" w:sz="0" w:space="0" w:color="auto"/>
        <w:right w:val="none" w:sz="0" w:space="0" w:color="auto"/>
      </w:divBdr>
    </w:div>
    <w:div w:id="1594901297">
      <w:bodyDiv w:val="1"/>
      <w:marLeft w:val="0"/>
      <w:marRight w:val="0"/>
      <w:marTop w:val="0"/>
      <w:marBottom w:val="0"/>
      <w:divBdr>
        <w:top w:val="none" w:sz="0" w:space="0" w:color="auto"/>
        <w:left w:val="none" w:sz="0" w:space="0" w:color="auto"/>
        <w:bottom w:val="none" w:sz="0" w:space="0" w:color="auto"/>
        <w:right w:val="none" w:sz="0" w:space="0" w:color="auto"/>
      </w:divBdr>
    </w:div>
    <w:div w:id="1616327542">
      <w:bodyDiv w:val="1"/>
      <w:marLeft w:val="0"/>
      <w:marRight w:val="0"/>
      <w:marTop w:val="0"/>
      <w:marBottom w:val="0"/>
      <w:divBdr>
        <w:top w:val="none" w:sz="0" w:space="0" w:color="auto"/>
        <w:left w:val="none" w:sz="0" w:space="0" w:color="auto"/>
        <w:bottom w:val="none" w:sz="0" w:space="0" w:color="auto"/>
        <w:right w:val="none" w:sz="0" w:space="0" w:color="auto"/>
      </w:divBdr>
    </w:div>
    <w:div w:id="1629622281">
      <w:bodyDiv w:val="1"/>
      <w:marLeft w:val="0"/>
      <w:marRight w:val="0"/>
      <w:marTop w:val="0"/>
      <w:marBottom w:val="0"/>
      <w:divBdr>
        <w:top w:val="none" w:sz="0" w:space="0" w:color="auto"/>
        <w:left w:val="none" w:sz="0" w:space="0" w:color="auto"/>
        <w:bottom w:val="none" w:sz="0" w:space="0" w:color="auto"/>
        <w:right w:val="none" w:sz="0" w:space="0" w:color="auto"/>
      </w:divBdr>
    </w:div>
    <w:div w:id="1649624309">
      <w:bodyDiv w:val="1"/>
      <w:marLeft w:val="0"/>
      <w:marRight w:val="0"/>
      <w:marTop w:val="0"/>
      <w:marBottom w:val="0"/>
      <w:divBdr>
        <w:top w:val="none" w:sz="0" w:space="0" w:color="auto"/>
        <w:left w:val="none" w:sz="0" w:space="0" w:color="auto"/>
        <w:bottom w:val="none" w:sz="0" w:space="0" w:color="auto"/>
        <w:right w:val="none" w:sz="0" w:space="0" w:color="auto"/>
      </w:divBdr>
    </w:div>
    <w:div w:id="1711107949">
      <w:bodyDiv w:val="1"/>
      <w:marLeft w:val="0"/>
      <w:marRight w:val="0"/>
      <w:marTop w:val="0"/>
      <w:marBottom w:val="0"/>
      <w:divBdr>
        <w:top w:val="none" w:sz="0" w:space="0" w:color="auto"/>
        <w:left w:val="none" w:sz="0" w:space="0" w:color="auto"/>
        <w:bottom w:val="none" w:sz="0" w:space="0" w:color="auto"/>
        <w:right w:val="none" w:sz="0" w:space="0" w:color="auto"/>
      </w:divBdr>
    </w:div>
    <w:div w:id="1751733994">
      <w:bodyDiv w:val="1"/>
      <w:marLeft w:val="0"/>
      <w:marRight w:val="0"/>
      <w:marTop w:val="0"/>
      <w:marBottom w:val="0"/>
      <w:divBdr>
        <w:top w:val="none" w:sz="0" w:space="0" w:color="auto"/>
        <w:left w:val="none" w:sz="0" w:space="0" w:color="auto"/>
        <w:bottom w:val="none" w:sz="0" w:space="0" w:color="auto"/>
        <w:right w:val="none" w:sz="0" w:space="0" w:color="auto"/>
      </w:divBdr>
    </w:div>
    <w:div w:id="1817144377">
      <w:bodyDiv w:val="1"/>
      <w:marLeft w:val="0"/>
      <w:marRight w:val="0"/>
      <w:marTop w:val="0"/>
      <w:marBottom w:val="0"/>
      <w:divBdr>
        <w:top w:val="none" w:sz="0" w:space="0" w:color="auto"/>
        <w:left w:val="none" w:sz="0" w:space="0" w:color="auto"/>
        <w:bottom w:val="none" w:sz="0" w:space="0" w:color="auto"/>
        <w:right w:val="none" w:sz="0" w:space="0" w:color="auto"/>
      </w:divBdr>
    </w:div>
    <w:div w:id="1886721759">
      <w:bodyDiv w:val="1"/>
      <w:marLeft w:val="0"/>
      <w:marRight w:val="0"/>
      <w:marTop w:val="0"/>
      <w:marBottom w:val="0"/>
      <w:divBdr>
        <w:top w:val="none" w:sz="0" w:space="0" w:color="auto"/>
        <w:left w:val="none" w:sz="0" w:space="0" w:color="auto"/>
        <w:bottom w:val="none" w:sz="0" w:space="0" w:color="auto"/>
        <w:right w:val="none" w:sz="0" w:space="0" w:color="auto"/>
      </w:divBdr>
    </w:div>
    <w:div w:id="1917977484">
      <w:bodyDiv w:val="1"/>
      <w:marLeft w:val="0"/>
      <w:marRight w:val="0"/>
      <w:marTop w:val="0"/>
      <w:marBottom w:val="0"/>
      <w:divBdr>
        <w:top w:val="none" w:sz="0" w:space="0" w:color="auto"/>
        <w:left w:val="none" w:sz="0" w:space="0" w:color="auto"/>
        <w:bottom w:val="none" w:sz="0" w:space="0" w:color="auto"/>
        <w:right w:val="none" w:sz="0" w:space="0" w:color="auto"/>
      </w:divBdr>
    </w:div>
    <w:div w:id="2003505486">
      <w:bodyDiv w:val="1"/>
      <w:marLeft w:val="0"/>
      <w:marRight w:val="0"/>
      <w:marTop w:val="0"/>
      <w:marBottom w:val="0"/>
      <w:divBdr>
        <w:top w:val="none" w:sz="0" w:space="0" w:color="auto"/>
        <w:left w:val="none" w:sz="0" w:space="0" w:color="auto"/>
        <w:bottom w:val="none" w:sz="0" w:space="0" w:color="auto"/>
        <w:right w:val="none" w:sz="0" w:space="0" w:color="auto"/>
      </w:divBdr>
    </w:div>
    <w:div w:id="2033142754">
      <w:bodyDiv w:val="1"/>
      <w:marLeft w:val="0"/>
      <w:marRight w:val="0"/>
      <w:marTop w:val="0"/>
      <w:marBottom w:val="0"/>
      <w:divBdr>
        <w:top w:val="none" w:sz="0" w:space="0" w:color="auto"/>
        <w:left w:val="none" w:sz="0" w:space="0" w:color="auto"/>
        <w:bottom w:val="none" w:sz="0" w:space="0" w:color="auto"/>
        <w:right w:val="none" w:sz="0" w:space="0" w:color="auto"/>
      </w:divBdr>
    </w:div>
    <w:div w:id="2083523495">
      <w:bodyDiv w:val="1"/>
      <w:marLeft w:val="0"/>
      <w:marRight w:val="0"/>
      <w:marTop w:val="0"/>
      <w:marBottom w:val="0"/>
      <w:divBdr>
        <w:top w:val="none" w:sz="0" w:space="0" w:color="auto"/>
        <w:left w:val="none" w:sz="0" w:space="0" w:color="auto"/>
        <w:bottom w:val="none" w:sz="0" w:space="0" w:color="auto"/>
        <w:right w:val="none" w:sz="0" w:space="0" w:color="auto"/>
      </w:divBdr>
    </w:div>
    <w:div w:id="21021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sextbc.ebajacalifornia.gob.mx/CdnBc/api/Imagenes/ObtenerImagenDeSistema?sistemaSolicitante=PeriodicoOficial/2020/Septiembre&amp;nombreArchivo=Periodico-54-CXXVII-202092-N%C3%9AMERO%20ESPECIAL.pdf&amp;descargar=false" TargetMode="External"/><Relationship Id="rId1" Type="http://schemas.openxmlformats.org/officeDocument/2006/relationships/hyperlink" Target="https://pri.org.mx/somospri/nuestropartido/Documento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FD91-616E-4594-8330-E3A71E4D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13450</Words>
  <Characters>73975</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JCalderon@mail.scjn.gob.mx</dc:creator>
  <cp:keywords/>
  <dc:description/>
  <cp:lastModifiedBy>Maria del Carmen Perea Hernández</cp:lastModifiedBy>
  <cp:revision>2</cp:revision>
  <cp:lastPrinted>2019-11-06T17:36:00Z</cp:lastPrinted>
  <dcterms:created xsi:type="dcterms:W3CDTF">2021-11-04T18:16:00Z</dcterms:created>
  <dcterms:modified xsi:type="dcterms:W3CDTF">2021-11-04T18:16:00Z</dcterms:modified>
</cp:coreProperties>
</file>